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90A38" w14:textId="5969DA42" w:rsidR="008D3DF8" w:rsidRDefault="008D3DF8" w:rsidP="005E457C">
      <w:pPr>
        <w:pStyle w:val="Subtitle"/>
        <w:bidi w:val="0"/>
        <w:ind w:right="26"/>
        <w:jc w:val="both"/>
        <w:rPr>
          <w:b/>
          <w:bCs/>
          <w:sz w:val="26"/>
          <w:szCs w:val="26"/>
        </w:rPr>
      </w:pPr>
      <w:bookmarkStart w:id="0" w:name="_GoBack"/>
      <w:bookmarkEnd w:id="0"/>
      <w:r w:rsidRPr="00C50BB0">
        <w:rPr>
          <w:b/>
          <w:bCs/>
          <w:sz w:val="26"/>
          <w:szCs w:val="26"/>
        </w:rPr>
        <w:t>Examin</w:t>
      </w:r>
      <w:r>
        <w:rPr>
          <w:b/>
          <w:bCs/>
          <w:sz w:val="26"/>
          <w:szCs w:val="26"/>
        </w:rPr>
        <w:t>ation</w:t>
      </w:r>
      <w:r w:rsidRPr="00C50BB0">
        <w:rPr>
          <w:b/>
          <w:bCs/>
          <w:sz w:val="26"/>
          <w:szCs w:val="26"/>
        </w:rPr>
        <w:t xml:space="preserve"> and compar</w:t>
      </w:r>
      <w:r>
        <w:rPr>
          <w:b/>
          <w:bCs/>
          <w:sz w:val="26"/>
          <w:szCs w:val="26"/>
        </w:rPr>
        <w:t>ison of</w:t>
      </w:r>
      <w:r w:rsidRPr="00C50BB0">
        <w:rPr>
          <w:b/>
          <w:bCs/>
          <w:sz w:val="26"/>
          <w:szCs w:val="26"/>
        </w:rPr>
        <w:t xml:space="preserve"> the ec</w:t>
      </w:r>
      <w:r>
        <w:rPr>
          <w:b/>
          <w:bCs/>
          <w:sz w:val="26"/>
          <w:szCs w:val="26"/>
        </w:rPr>
        <w:t xml:space="preserve">onomic effects of </w:t>
      </w:r>
      <w:r w:rsidRPr="00C50BB0">
        <w:rPr>
          <w:b/>
          <w:bCs/>
          <w:sz w:val="26"/>
          <w:szCs w:val="26"/>
        </w:rPr>
        <w:t>in</w:t>
      </w:r>
      <w:r>
        <w:rPr>
          <w:b/>
          <w:bCs/>
          <w:sz w:val="26"/>
          <w:szCs w:val="26"/>
        </w:rPr>
        <w:t>ternational</w:t>
      </w:r>
      <w:r w:rsidRPr="00C50BB0">
        <w:rPr>
          <w:b/>
          <w:bCs/>
          <w:sz w:val="26"/>
          <w:szCs w:val="26"/>
        </w:rPr>
        <w:t xml:space="preserve"> risk</w:t>
      </w:r>
      <w:r w:rsidR="005E457C" w:rsidRPr="005E457C">
        <w:rPr>
          <w:b/>
          <w:bCs/>
          <w:sz w:val="26"/>
          <w:szCs w:val="26"/>
        </w:rPr>
        <w:t xml:space="preserve"> </w:t>
      </w:r>
      <w:r w:rsidR="005E457C">
        <w:rPr>
          <w:b/>
          <w:bCs/>
          <w:sz w:val="26"/>
          <w:szCs w:val="26"/>
        </w:rPr>
        <w:t>spillovers</w:t>
      </w:r>
      <w:r w:rsidRPr="00C50BB0">
        <w:rPr>
          <w:b/>
          <w:bCs/>
          <w:sz w:val="26"/>
          <w:szCs w:val="26"/>
        </w:rPr>
        <w:t xml:space="preserve"> </w:t>
      </w:r>
      <w:r w:rsidR="005E457C">
        <w:rPr>
          <w:b/>
          <w:bCs/>
          <w:sz w:val="26"/>
          <w:szCs w:val="26"/>
        </w:rPr>
        <w:t>on the Iran’s</w:t>
      </w:r>
      <w:r w:rsidRPr="008D3DF8">
        <w:rPr>
          <w:b/>
          <w:bCs/>
          <w:sz w:val="26"/>
          <w:szCs w:val="26"/>
        </w:rPr>
        <w:t xml:space="preserve"> money market by approach the DCGE model</w:t>
      </w:r>
    </w:p>
    <w:p w14:paraId="4CE6EB8B" w14:textId="52531EDF" w:rsidR="00227CB4" w:rsidRDefault="00227CB4" w:rsidP="00227CB4">
      <w:pPr>
        <w:pStyle w:val="Subtitle"/>
        <w:bidi w:val="0"/>
        <w:ind w:right="26"/>
        <w:jc w:val="both"/>
        <w:rPr>
          <w:b/>
          <w:bCs/>
          <w:sz w:val="26"/>
          <w:szCs w:val="26"/>
        </w:rPr>
      </w:pPr>
    </w:p>
    <w:p w14:paraId="7AB538FD" w14:textId="77777777" w:rsidR="00227CB4" w:rsidRPr="00227CB4" w:rsidRDefault="00227CB4" w:rsidP="00227CB4">
      <w:pPr>
        <w:bidi w:val="0"/>
        <w:spacing w:after="0" w:line="360" w:lineRule="auto"/>
        <w:jc w:val="center"/>
        <w:rPr>
          <w:rFonts w:ascii="Times New Roman" w:hAnsi="Times New Roman" w:cs="Times New Roman"/>
          <w:sz w:val="26"/>
          <w:szCs w:val="26"/>
          <w:lang w:bidi="ar-SA"/>
        </w:rPr>
      </w:pPr>
      <w:r w:rsidRPr="00227CB4">
        <w:rPr>
          <w:rFonts w:ascii="Times New Roman" w:hAnsi="Times New Roman" w:cs="Times New Roman"/>
          <w:sz w:val="26"/>
          <w:szCs w:val="26"/>
          <w:lang w:bidi="ar-SA"/>
        </w:rPr>
        <w:t>Pardis Alsadat Seyedmashhadi</w:t>
      </w:r>
      <w:r w:rsidRPr="00227CB4">
        <w:rPr>
          <w:rFonts w:ascii="Times New Roman" w:hAnsi="Times New Roman" w:cs="Times New Roman"/>
          <w:sz w:val="26"/>
          <w:szCs w:val="26"/>
          <w:vertAlign w:val="superscript"/>
          <w:lang w:bidi="ar-SA"/>
        </w:rPr>
        <w:footnoteReference w:id="1"/>
      </w:r>
    </w:p>
    <w:p w14:paraId="155841D1" w14:textId="77777777" w:rsidR="00227CB4" w:rsidRPr="00227CB4" w:rsidRDefault="00227CB4" w:rsidP="00227CB4">
      <w:pPr>
        <w:bidi w:val="0"/>
        <w:spacing w:after="0" w:line="360" w:lineRule="auto"/>
        <w:jc w:val="center"/>
        <w:rPr>
          <w:rFonts w:ascii="Times New Roman" w:hAnsi="Times New Roman" w:cs="Times New Roman"/>
          <w:sz w:val="26"/>
          <w:szCs w:val="26"/>
          <w:lang w:bidi="ar-SA"/>
        </w:rPr>
      </w:pPr>
      <w:r w:rsidRPr="00227CB4">
        <w:rPr>
          <w:rFonts w:ascii="Times New Roman" w:hAnsi="Times New Roman" w:cs="Times New Roman"/>
          <w:sz w:val="26"/>
          <w:szCs w:val="26"/>
          <w:lang w:bidi="ar-SA"/>
        </w:rPr>
        <w:t xml:space="preserve"> Seyed Abdolmajid Jalaee</w:t>
      </w:r>
      <w:r w:rsidRPr="00227CB4">
        <w:rPr>
          <w:rFonts w:ascii="Times New Roman" w:hAnsi="Times New Roman" w:cs="Times New Roman"/>
          <w:sz w:val="26"/>
          <w:szCs w:val="26"/>
          <w:vertAlign w:val="superscript"/>
          <w:lang w:bidi="ar-SA"/>
        </w:rPr>
        <w:footnoteReference w:id="2"/>
      </w:r>
    </w:p>
    <w:p w14:paraId="75E1A4CC" w14:textId="77777777" w:rsidR="00227CB4" w:rsidRPr="00227CB4" w:rsidRDefault="00227CB4" w:rsidP="00227CB4">
      <w:pPr>
        <w:bidi w:val="0"/>
        <w:spacing w:after="0" w:line="360" w:lineRule="auto"/>
        <w:jc w:val="center"/>
        <w:rPr>
          <w:rFonts w:ascii="Times New Roman" w:hAnsi="Times New Roman" w:cs="Times New Roman"/>
          <w:sz w:val="26"/>
          <w:szCs w:val="26"/>
          <w:lang w:bidi="ar-SA"/>
        </w:rPr>
      </w:pPr>
      <w:r w:rsidRPr="00227CB4">
        <w:rPr>
          <w:rFonts w:ascii="Times New Roman" w:hAnsi="Times New Roman" w:cs="Times New Roman"/>
          <w:sz w:val="26"/>
          <w:szCs w:val="26"/>
          <w:lang w:bidi="ar-SA"/>
        </w:rPr>
        <w:t>Mehdi Nejati</w:t>
      </w:r>
      <w:r w:rsidRPr="00227CB4">
        <w:rPr>
          <w:rFonts w:ascii="Times New Roman" w:hAnsi="Times New Roman" w:cs="Times New Roman"/>
          <w:sz w:val="26"/>
          <w:szCs w:val="26"/>
          <w:vertAlign w:val="superscript"/>
          <w:lang w:bidi="ar-SA"/>
        </w:rPr>
        <w:footnoteReference w:id="3"/>
      </w:r>
    </w:p>
    <w:p w14:paraId="6C7C16F3" w14:textId="77777777" w:rsidR="00227CB4" w:rsidRPr="00227CB4" w:rsidRDefault="00227CB4" w:rsidP="00227CB4">
      <w:pPr>
        <w:bidi w:val="0"/>
        <w:spacing w:after="0" w:line="360" w:lineRule="auto"/>
        <w:jc w:val="center"/>
        <w:rPr>
          <w:rFonts w:ascii="Times New Roman" w:hAnsi="Times New Roman" w:cs="Times New Roman"/>
          <w:b/>
          <w:bCs/>
          <w:sz w:val="26"/>
          <w:szCs w:val="26"/>
          <w:lang w:bidi="ar-SA"/>
        </w:rPr>
      </w:pPr>
      <w:r w:rsidRPr="00227CB4">
        <w:rPr>
          <w:rFonts w:ascii="Times New Roman" w:hAnsi="Times New Roman" w:cs="Times New Roman"/>
          <w:sz w:val="26"/>
          <w:szCs w:val="26"/>
          <w:lang w:bidi="ar-SA"/>
        </w:rPr>
        <w:t>Mohsen Zayanderodi</w:t>
      </w:r>
      <w:r w:rsidRPr="00227CB4">
        <w:rPr>
          <w:rFonts w:ascii="Times New Roman" w:hAnsi="Times New Roman" w:cs="Times New Roman"/>
          <w:sz w:val="26"/>
          <w:szCs w:val="26"/>
          <w:vertAlign w:val="superscript"/>
          <w:lang w:bidi="ar-SA"/>
        </w:rPr>
        <w:footnoteReference w:id="4"/>
      </w:r>
    </w:p>
    <w:p w14:paraId="59D43E68" w14:textId="77777777" w:rsidR="00227CB4" w:rsidRPr="008D3DF8" w:rsidRDefault="00227CB4" w:rsidP="00227CB4">
      <w:pPr>
        <w:pStyle w:val="Subtitle"/>
        <w:bidi w:val="0"/>
        <w:ind w:right="26"/>
        <w:rPr>
          <w:b/>
          <w:bCs/>
          <w:sz w:val="26"/>
          <w:szCs w:val="26"/>
        </w:rPr>
      </w:pPr>
    </w:p>
    <w:p w14:paraId="6509F65C" w14:textId="77777777" w:rsidR="008D3DF8" w:rsidRDefault="008D3DF8" w:rsidP="008D3DF8">
      <w:pPr>
        <w:bidi w:val="0"/>
        <w:spacing w:after="0" w:line="360" w:lineRule="auto"/>
        <w:jc w:val="both"/>
        <w:rPr>
          <w:rFonts w:asciiTheme="majorBidi" w:hAnsiTheme="majorBidi" w:cstheme="majorBidi"/>
          <w:b/>
          <w:bCs/>
          <w:sz w:val="24"/>
          <w:szCs w:val="24"/>
        </w:rPr>
      </w:pPr>
    </w:p>
    <w:p w14:paraId="4A3D1677" w14:textId="77777777" w:rsidR="007977A2" w:rsidRPr="007977A2" w:rsidRDefault="007977A2" w:rsidP="008D3DF8">
      <w:pPr>
        <w:bidi w:val="0"/>
        <w:spacing w:after="0" w:line="360" w:lineRule="auto"/>
        <w:jc w:val="both"/>
        <w:rPr>
          <w:rFonts w:asciiTheme="majorBidi" w:hAnsiTheme="majorBidi" w:cstheme="majorBidi"/>
          <w:b/>
          <w:bCs/>
          <w:sz w:val="24"/>
          <w:szCs w:val="24"/>
        </w:rPr>
      </w:pPr>
      <w:r w:rsidRPr="007977A2">
        <w:rPr>
          <w:rFonts w:asciiTheme="majorBidi" w:hAnsiTheme="majorBidi" w:cstheme="majorBidi"/>
          <w:b/>
          <w:bCs/>
          <w:sz w:val="24"/>
          <w:szCs w:val="24"/>
        </w:rPr>
        <w:t>Abstract</w:t>
      </w:r>
    </w:p>
    <w:p w14:paraId="2493B46A" w14:textId="2B5DC99C" w:rsidR="00A61337" w:rsidRDefault="007C0D88" w:rsidP="00812F47">
      <w:pPr>
        <w:bidi w:val="0"/>
        <w:spacing w:after="0" w:line="360" w:lineRule="auto"/>
        <w:jc w:val="both"/>
        <w:rPr>
          <w:rFonts w:asciiTheme="majorBidi" w:hAnsiTheme="majorBidi" w:cstheme="majorBidi"/>
          <w:sz w:val="24"/>
          <w:szCs w:val="24"/>
        </w:rPr>
      </w:pPr>
      <w:r w:rsidRPr="001B5FE9">
        <w:rPr>
          <w:rFonts w:asciiTheme="majorBidi" w:hAnsiTheme="majorBidi" w:cstheme="majorBidi"/>
          <w:sz w:val="24"/>
          <w:szCs w:val="24"/>
        </w:rPr>
        <w:t>Open</w:t>
      </w:r>
      <w:r w:rsidR="00812F47" w:rsidRPr="001B5FE9">
        <w:rPr>
          <w:rFonts w:asciiTheme="majorBidi" w:hAnsiTheme="majorBidi" w:cstheme="majorBidi"/>
          <w:sz w:val="24"/>
          <w:szCs w:val="24"/>
        </w:rPr>
        <w:t>ing</w:t>
      </w:r>
      <w:r w:rsidR="00633D2F" w:rsidRPr="007C0D88">
        <w:rPr>
          <w:rFonts w:asciiTheme="majorBidi" w:hAnsiTheme="majorBidi" w:cstheme="majorBidi"/>
          <w:sz w:val="24"/>
          <w:szCs w:val="24"/>
        </w:rPr>
        <w:t xml:space="preserve"> doors of </w:t>
      </w:r>
      <w:r w:rsidR="007977A2" w:rsidRPr="007C0D88">
        <w:rPr>
          <w:rFonts w:asciiTheme="majorBidi" w:hAnsiTheme="majorBidi" w:cstheme="majorBidi"/>
          <w:sz w:val="24"/>
          <w:szCs w:val="24"/>
        </w:rPr>
        <w:t>the economy</w:t>
      </w:r>
      <w:r w:rsidR="007977A2" w:rsidRPr="007977A2">
        <w:rPr>
          <w:rFonts w:asciiTheme="majorBidi" w:hAnsiTheme="majorBidi" w:cstheme="majorBidi"/>
          <w:sz w:val="24"/>
          <w:szCs w:val="24"/>
        </w:rPr>
        <w:t xml:space="preserve"> and moving toward the</w:t>
      </w:r>
      <w:r w:rsidR="00192D74">
        <w:rPr>
          <w:rFonts w:asciiTheme="majorBidi" w:hAnsiTheme="majorBidi" w:cstheme="majorBidi"/>
          <w:sz w:val="24"/>
          <w:szCs w:val="24"/>
        </w:rPr>
        <w:t xml:space="preserve"> globalization process increase</w:t>
      </w:r>
      <w:r w:rsidR="007977A2" w:rsidRPr="007977A2">
        <w:rPr>
          <w:rFonts w:asciiTheme="majorBidi" w:hAnsiTheme="majorBidi" w:cstheme="majorBidi"/>
          <w:sz w:val="24"/>
          <w:szCs w:val="24"/>
        </w:rPr>
        <w:t xml:space="preserve"> </w:t>
      </w:r>
      <w:r w:rsidR="007977A2" w:rsidRPr="00633D2F">
        <w:rPr>
          <w:rFonts w:asciiTheme="majorBidi" w:hAnsiTheme="majorBidi" w:cstheme="majorBidi"/>
          <w:sz w:val="24"/>
          <w:szCs w:val="24"/>
        </w:rPr>
        <w:t>business transactions</w:t>
      </w:r>
      <w:r w:rsidR="007977A2" w:rsidRPr="007977A2">
        <w:rPr>
          <w:rFonts w:asciiTheme="majorBidi" w:hAnsiTheme="majorBidi" w:cstheme="majorBidi"/>
          <w:sz w:val="24"/>
          <w:szCs w:val="24"/>
        </w:rPr>
        <w:t xml:space="preserve">, </w:t>
      </w:r>
      <w:r w:rsidR="007977A2" w:rsidRPr="003C35F5">
        <w:rPr>
          <w:rFonts w:asciiTheme="majorBidi" w:hAnsiTheme="majorBidi" w:cstheme="majorBidi"/>
          <w:sz w:val="24"/>
          <w:szCs w:val="24"/>
        </w:rPr>
        <w:t>capital mobility</w:t>
      </w:r>
      <w:r w:rsidR="007977A2" w:rsidRPr="007977A2">
        <w:rPr>
          <w:rFonts w:asciiTheme="majorBidi" w:hAnsiTheme="majorBidi" w:cstheme="majorBidi"/>
          <w:sz w:val="24"/>
          <w:szCs w:val="24"/>
        </w:rPr>
        <w:t xml:space="preserve"> and at the same time economies of scale and </w:t>
      </w:r>
      <w:r w:rsidR="007977A2" w:rsidRPr="003C35F5">
        <w:rPr>
          <w:rFonts w:asciiTheme="majorBidi" w:hAnsiTheme="majorBidi" w:cstheme="majorBidi"/>
          <w:sz w:val="24"/>
          <w:szCs w:val="24"/>
        </w:rPr>
        <w:t>technology transfer</w:t>
      </w:r>
      <w:r w:rsidR="007977A2" w:rsidRPr="007977A2">
        <w:rPr>
          <w:rFonts w:asciiTheme="majorBidi" w:hAnsiTheme="majorBidi" w:cstheme="majorBidi"/>
          <w:sz w:val="24"/>
          <w:szCs w:val="24"/>
        </w:rPr>
        <w:t xml:space="preserve">. Naturally, </w:t>
      </w:r>
      <w:r w:rsidR="007977A2" w:rsidRPr="004F100F">
        <w:rPr>
          <w:rFonts w:asciiTheme="majorBidi" w:hAnsiTheme="majorBidi" w:cstheme="majorBidi"/>
          <w:sz w:val="24"/>
          <w:szCs w:val="24"/>
        </w:rPr>
        <w:t xml:space="preserve">risk </w:t>
      </w:r>
      <w:r w:rsidR="004F100F">
        <w:rPr>
          <w:rFonts w:asciiTheme="majorBidi" w:hAnsiTheme="majorBidi" w:cstheme="majorBidi"/>
          <w:sz w:val="24"/>
          <w:szCs w:val="24"/>
        </w:rPr>
        <w:t>spillovers</w:t>
      </w:r>
      <w:r w:rsidR="00FA1335">
        <w:rPr>
          <w:rFonts w:asciiTheme="majorBidi" w:hAnsiTheme="majorBidi" w:cstheme="majorBidi"/>
          <w:sz w:val="24"/>
          <w:szCs w:val="24"/>
        </w:rPr>
        <w:t xml:space="preserve"> </w:t>
      </w:r>
      <w:r w:rsidR="007977A2" w:rsidRPr="007977A2">
        <w:rPr>
          <w:rFonts w:asciiTheme="majorBidi" w:hAnsiTheme="majorBidi" w:cstheme="majorBidi"/>
          <w:sz w:val="24"/>
          <w:szCs w:val="24"/>
        </w:rPr>
        <w:t xml:space="preserve">are occurred along with business transactions and capital mobility. </w:t>
      </w:r>
      <w:r w:rsidR="00192D74">
        <w:rPr>
          <w:rFonts w:asciiTheme="majorBidi" w:hAnsiTheme="majorBidi" w:cstheme="majorBidi"/>
          <w:sz w:val="24"/>
          <w:szCs w:val="24"/>
        </w:rPr>
        <w:t>They</w:t>
      </w:r>
      <w:r w:rsidR="004F100F">
        <w:rPr>
          <w:rFonts w:asciiTheme="majorBidi" w:hAnsiTheme="majorBidi" w:cstheme="majorBidi"/>
          <w:sz w:val="24"/>
          <w:szCs w:val="24"/>
        </w:rPr>
        <w:t xml:space="preserve"> </w:t>
      </w:r>
      <w:r w:rsidR="007977A2">
        <w:rPr>
          <w:rFonts w:asciiTheme="majorBidi" w:hAnsiTheme="majorBidi" w:cstheme="majorBidi"/>
          <w:sz w:val="24"/>
          <w:szCs w:val="24"/>
        </w:rPr>
        <w:t xml:space="preserve">can be effective </w:t>
      </w:r>
      <w:r w:rsidR="00FA1335">
        <w:rPr>
          <w:rFonts w:asciiTheme="majorBidi" w:hAnsiTheme="majorBidi" w:cstheme="majorBidi"/>
          <w:sz w:val="24"/>
          <w:szCs w:val="24"/>
        </w:rPr>
        <w:t xml:space="preserve">on various sectors of economy that </w:t>
      </w:r>
      <w:r w:rsidR="007977A2">
        <w:rPr>
          <w:rFonts w:asciiTheme="majorBidi" w:hAnsiTheme="majorBidi" w:cstheme="majorBidi"/>
          <w:sz w:val="24"/>
          <w:szCs w:val="24"/>
        </w:rPr>
        <w:t>the most import</w:t>
      </w:r>
      <w:r w:rsidR="00812F47">
        <w:rPr>
          <w:rFonts w:asciiTheme="majorBidi" w:hAnsiTheme="majorBidi" w:cstheme="majorBidi"/>
          <w:sz w:val="24"/>
          <w:szCs w:val="24"/>
        </w:rPr>
        <w:t xml:space="preserve">ant sector </w:t>
      </w:r>
      <w:r w:rsidR="007977A2">
        <w:rPr>
          <w:rFonts w:asciiTheme="majorBidi" w:hAnsiTheme="majorBidi" w:cstheme="majorBidi"/>
          <w:sz w:val="24"/>
          <w:szCs w:val="24"/>
        </w:rPr>
        <w:t xml:space="preserve">is the </w:t>
      </w:r>
      <w:r w:rsidR="00633D2F" w:rsidRPr="00633D2F">
        <w:rPr>
          <w:rFonts w:asciiTheme="majorBidi" w:hAnsiTheme="majorBidi" w:cstheme="majorBidi"/>
          <w:sz w:val="24"/>
          <w:szCs w:val="24"/>
        </w:rPr>
        <w:t>mone</w:t>
      </w:r>
      <w:r w:rsidR="007977A2" w:rsidRPr="00633D2F">
        <w:rPr>
          <w:rFonts w:asciiTheme="majorBidi" w:hAnsiTheme="majorBidi" w:cstheme="majorBidi"/>
          <w:sz w:val="24"/>
          <w:szCs w:val="24"/>
        </w:rPr>
        <w:t>y market</w:t>
      </w:r>
      <w:r w:rsidR="007977A2">
        <w:rPr>
          <w:rFonts w:asciiTheme="majorBidi" w:hAnsiTheme="majorBidi" w:cstheme="majorBidi"/>
          <w:sz w:val="24"/>
          <w:szCs w:val="24"/>
        </w:rPr>
        <w:t xml:space="preserve">. Thus, the main question in this study is </w:t>
      </w:r>
      <w:r w:rsidR="00812F47">
        <w:rPr>
          <w:rFonts w:asciiTheme="majorBidi" w:hAnsiTheme="majorBidi" w:cstheme="majorBidi"/>
          <w:sz w:val="24"/>
          <w:szCs w:val="24"/>
        </w:rPr>
        <w:t xml:space="preserve">that do </w:t>
      </w:r>
      <w:r w:rsidR="007977A2">
        <w:rPr>
          <w:rFonts w:asciiTheme="majorBidi" w:hAnsiTheme="majorBidi" w:cstheme="majorBidi"/>
          <w:sz w:val="24"/>
          <w:szCs w:val="24"/>
        </w:rPr>
        <w:t xml:space="preserve">risk </w:t>
      </w:r>
      <w:r w:rsidR="004F100F">
        <w:rPr>
          <w:rFonts w:asciiTheme="majorBidi" w:hAnsiTheme="majorBidi" w:cstheme="majorBidi"/>
          <w:sz w:val="24"/>
          <w:szCs w:val="24"/>
        </w:rPr>
        <w:t xml:space="preserve">spillovers </w:t>
      </w:r>
      <w:r w:rsidR="007977A2">
        <w:rPr>
          <w:rFonts w:asciiTheme="majorBidi" w:hAnsiTheme="majorBidi" w:cstheme="majorBidi"/>
          <w:sz w:val="24"/>
          <w:szCs w:val="24"/>
        </w:rPr>
        <w:t xml:space="preserve">of the oil market </w:t>
      </w:r>
      <w:r w:rsidR="00812F47" w:rsidRPr="001B5FE9">
        <w:rPr>
          <w:rFonts w:asciiTheme="majorBidi" w:hAnsiTheme="majorBidi" w:cstheme="majorBidi"/>
          <w:sz w:val="24"/>
          <w:szCs w:val="24"/>
        </w:rPr>
        <w:t>has effect on</w:t>
      </w:r>
      <w:r w:rsidR="007977A2">
        <w:rPr>
          <w:rFonts w:asciiTheme="majorBidi" w:hAnsiTheme="majorBidi" w:cstheme="majorBidi"/>
          <w:sz w:val="24"/>
          <w:szCs w:val="24"/>
        </w:rPr>
        <w:t xml:space="preserve"> Iran's</w:t>
      </w:r>
      <w:r w:rsidR="007977A2" w:rsidRPr="007977A2">
        <w:rPr>
          <w:rFonts w:asciiTheme="majorBidi" w:hAnsiTheme="majorBidi" w:cstheme="majorBidi"/>
          <w:sz w:val="24"/>
          <w:szCs w:val="24"/>
        </w:rPr>
        <w:t xml:space="preserve"> </w:t>
      </w:r>
      <w:r w:rsidR="00633D2F">
        <w:rPr>
          <w:rFonts w:asciiTheme="majorBidi" w:hAnsiTheme="majorBidi" w:cstheme="majorBidi"/>
          <w:sz w:val="24"/>
          <w:szCs w:val="24"/>
        </w:rPr>
        <w:t>mone</w:t>
      </w:r>
      <w:r w:rsidR="007977A2">
        <w:rPr>
          <w:rFonts w:asciiTheme="majorBidi" w:hAnsiTheme="majorBidi" w:cstheme="majorBidi"/>
          <w:sz w:val="24"/>
          <w:szCs w:val="24"/>
        </w:rPr>
        <w:t xml:space="preserve">y market? </w:t>
      </w:r>
      <w:r w:rsidR="007977A2" w:rsidRPr="006443E6">
        <w:rPr>
          <w:rFonts w:asciiTheme="majorBidi" w:hAnsiTheme="majorBidi" w:cstheme="majorBidi"/>
          <w:sz w:val="24"/>
          <w:szCs w:val="24"/>
        </w:rPr>
        <w:t>Given the structure of Iran's economy</w:t>
      </w:r>
      <w:r w:rsidR="007977A2">
        <w:rPr>
          <w:rFonts w:asciiTheme="majorBidi" w:hAnsiTheme="majorBidi" w:cstheme="majorBidi"/>
          <w:sz w:val="24"/>
          <w:szCs w:val="24"/>
        </w:rPr>
        <w:t xml:space="preserve">, one of the most important channels of transferring international risk to the country's economy is </w:t>
      </w:r>
      <w:r w:rsidR="007977A2" w:rsidRPr="004F100F">
        <w:rPr>
          <w:rFonts w:asciiTheme="majorBidi" w:hAnsiTheme="majorBidi" w:cstheme="majorBidi"/>
          <w:sz w:val="24"/>
          <w:szCs w:val="24"/>
        </w:rPr>
        <w:t>oil price changes</w:t>
      </w:r>
      <w:r w:rsidR="007977A2">
        <w:rPr>
          <w:rFonts w:asciiTheme="majorBidi" w:hAnsiTheme="majorBidi" w:cstheme="majorBidi"/>
          <w:sz w:val="24"/>
          <w:szCs w:val="24"/>
        </w:rPr>
        <w:t xml:space="preserve">. </w:t>
      </w:r>
      <w:r w:rsidR="00D81EE7">
        <w:rPr>
          <w:rFonts w:asciiTheme="majorBidi" w:hAnsiTheme="majorBidi" w:cstheme="majorBidi"/>
          <w:sz w:val="24"/>
          <w:szCs w:val="24"/>
        </w:rPr>
        <w:t xml:space="preserve">According to the exploration of economic effects of financial crises on oil price as well as the previous process of its changes, the seven percent decrease of oil price has been explored as the major scenario and it is tried to show its effect on macro-economic </w:t>
      </w:r>
      <w:r w:rsidR="00633D2F">
        <w:rPr>
          <w:rFonts w:asciiTheme="majorBidi" w:hAnsiTheme="majorBidi" w:cstheme="majorBidi"/>
          <w:sz w:val="24"/>
          <w:szCs w:val="24"/>
        </w:rPr>
        <w:t>variables especially the mone</w:t>
      </w:r>
      <w:r w:rsidR="00D81EE7">
        <w:rPr>
          <w:rFonts w:asciiTheme="majorBidi" w:hAnsiTheme="majorBidi" w:cstheme="majorBidi"/>
          <w:sz w:val="24"/>
          <w:szCs w:val="24"/>
        </w:rPr>
        <w:t xml:space="preserve">y market. Considering the effect of international risk </w:t>
      </w:r>
      <w:r w:rsidR="004F100F">
        <w:rPr>
          <w:rFonts w:asciiTheme="majorBidi" w:hAnsiTheme="majorBidi" w:cstheme="majorBidi"/>
          <w:sz w:val="24"/>
          <w:szCs w:val="24"/>
        </w:rPr>
        <w:t>spillovers</w:t>
      </w:r>
      <w:r w:rsidR="00633D2F">
        <w:rPr>
          <w:rFonts w:asciiTheme="majorBidi" w:hAnsiTheme="majorBidi" w:cstheme="majorBidi"/>
          <w:sz w:val="24"/>
          <w:szCs w:val="24"/>
        </w:rPr>
        <w:t xml:space="preserve"> </w:t>
      </w:r>
      <w:r w:rsidR="00D81EE7">
        <w:rPr>
          <w:rFonts w:asciiTheme="majorBidi" w:hAnsiTheme="majorBidi" w:cstheme="majorBidi"/>
          <w:sz w:val="24"/>
          <w:szCs w:val="24"/>
        </w:rPr>
        <w:t xml:space="preserve">on macro-economic variables via structural equations, </w:t>
      </w:r>
      <w:r w:rsidR="00134F07" w:rsidRPr="0056784F">
        <w:rPr>
          <w:rFonts w:asciiTheme="majorBidi" w:hAnsiTheme="majorBidi" w:cstheme="majorBidi"/>
          <w:sz w:val="24"/>
          <w:szCs w:val="24"/>
        </w:rPr>
        <w:t>dynamic computable general equilibrium models</w:t>
      </w:r>
      <w:r w:rsidR="00134F07">
        <w:rPr>
          <w:rFonts w:asciiTheme="majorBidi" w:hAnsiTheme="majorBidi" w:cstheme="majorBidi"/>
          <w:sz w:val="24"/>
          <w:szCs w:val="24"/>
        </w:rPr>
        <w:t xml:space="preserve"> (</w:t>
      </w:r>
      <w:r w:rsidR="00134F07">
        <w:rPr>
          <w:rFonts w:ascii="Times New Roman" w:eastAsia="Times New Roman" w:hAnsi="Times New Roman" w:cs="B Lotus"/>
          <w:sz w:val="28"/>
          <w:szCs w:val="28"/>
        </w:rPr>
        <w:t>DCGE</w:t>
      </w:r>
      <w:r w:rsidR="00134F07">
        <w:rPr>
          <w:rFonts w:asciiTheme="majorBidi" w:hAnsiTheme="majorBidi" w:cstheme="majorBidi"/>
          <w:sz w:val="24"/>
          <w:szCs w:val="24"/>
        </w:rPr>
        <w:t xml:space="preserve">) are employed. The results revealed that the international risk index influences macro variables that most of them are inflation, investment, welfare and </w:t>
      </w:r>
      <w:r w:rsidR="00134F07" w:rsidRPr="003C35F5">
        <w:rPr>
          <w:rFonts w:asciiTheme="majorBidi" w:hAnsiTheme="majorBidi" w:cstheme="majorBidi"/>
          <w:sz w:val="24"/>
          <w:szCs w:val="24"/>
        </w:rPr>
        <w:t xml:space="preserve">demand </w:t>
      </w:r>
      <w:r w:rsidR="003C35F5" w:rsidRPr="003C35F5">
        <w:rPr>
          <w:rFonts w:asciiTheme="majorBidi" w:hAnsiTheme="majorBidi" w:cstheme="majorBidi"/>
          <w:sz w:val="24"/>
          <w:szCs w:val="24"/>
        </w:rPr>
        <w:t>for money</w:t>
      </w:r>
      <w:r w:rsidR="00134F07">
        <w:rPr>
          <w:rFonts w:asciiTheme="majorBidi" w:hAnsiTheme="majorBidi" w:cstheme="majorBidi"/>
          <w:sz w:val="24"/>
          <w:szCs w:val="24"/>
        </w:rPr>
        <w:t xml:space="preserve">. </w:t>
      </w:r>
      <w:r w:rsidR="00633D2F">
        <w:rPr>
          <w:rFonts w:asciiTheme="majorBidi" w:hAnsiTheme="majorBidi" w:cstheme="majorBidi"/>
          <w:sz w:val="24"/>
          <w:szCs w:val="24"/>
        </w:rPr>
        <w:t>Given that the present study wa</w:t>
      </w:r>
      <w:r w:rsidR="00FF420A">
        <w:rPr>
          <w:rFonts w:asciiTheme="majorBidi" w:hAnsiTheme="majorBidi" w:cstheme="majorBidi"/>
          <w:sz w:val="24"/>
          <w:szCs w:val="24"/>
        </w:rPr>
        <w:t xml:space="preserve">s focused on the effect of international risk </w:t>
      </w:r>
      <w:r w:rsidR="00633D2F">
        <w:rPr>
          <w:rFonts w:asciiTheme="majorBidi" w:hAnsiTheme="majorBidi" w:cstheme="majorBidi"/>
          <w:sz w:val="24"/>
          <w:szCs w:val="24"/>
        </w:rPr>
        <w:t>index on the mone</w:t>
      </w:r>
      <w:r w:rsidR="00FF420A">
        <w:rPr>
          <w:rFonts w:asciiTheme="majorBidi" w:hAnsiTheme="majorBidi" w:cstheme="majorBidi"/>
          <w:sz w:val="24"/>
          <w:szCs w:val="24"/>
        </w:rPr>
        <w:t xml:space="preserve">y market, outputs of model estimation showed that the international risk </w:t>
      </w:r>
      <w:r w:rsidR="004F100F">
        <w:rPr>
          <w:rFonts w:asciiTheme="majorBidi" w:hAnsiTheme="majorBidi" w:cstheme="majorBidi"/>
          <w:sz w:val="24"/>
          <w:szCs w:val="24"/>
        </w:rPr>
        <w:t>spillover</w:t>
      </w:r>
      <w:r w:rsidR="00633D2F">
        <w:rPr>
          <w:rFonts w:asciiTheme="majorBidi" w:hAnsiTheme="majorBidi" w:cstheme="majorBidi"/>
          <w:sz w:val="24"/>
          <w:szCs w:val="24"/>
        </w:rPr>
        <w:t xml:space="preserve"> </w:t>
      </w:r>
      <w:r w:rsidR="00FF420A">
        <w:rPr>
          <w:rFonts w:asciiTheme="majorBidi" w:hAnsiTheme="majorBidi" w:cstheme="majorBidi"/>
          <w:sz w:val="24"/>
          <w:szCs w:val="24"/>
        </w:rPr>
        <w:t xml:space="preserve">of oil has had an </w:t>
      </w:r>
      <w:r w:rsidR="00FA1335">
        <w:rPr>
          <w:rFonts w:asciiTheme="majorBidi" w:hAnsiTheme="majorBidi" w:cstheme="majorBidi"/>
          <w:sz w:val="24"/>
          <w:szCs w:val="24"/>
        </w:rPr>
        <w:t xml:space="preserve">increasing effect on </w:t>
      </w:r>
      <w:r w:rsidR="00633D2F">
        <w:rPr>
          <w:rFonts w:asciiTheme="majorBidi" w:hAnsiTheme="majorBidi" w:cstheme="majorBidi"/>
          <w:sz w:val="24"/>
          <w:szCs w:val="24"/>
        </w:rPr>
        <w:t xml:space="preserve">demand for money </w:t>
      </w:r>
      <w:r w:rsidR="00FF420A">
        <w:rPr>
          <w:rFonts w:asciiTheme="majorBidi" w:hAnsiTheme="majorBidi" w:cstheme="majorBidi"/>
          <w:sz w:val="24"/>
          <w:szCs w:val="24"/>
        </w:rPr>
        <w:t xml:space="preserve">at first but it has gradually been led to a totally </w:t>
      </w:r>
      <w:r w:rsidR="00633D2F" w:rsidRPr="004F100F">
        <w:rPr>
          <w:rFonts w:asciiTheme="majorBidi" w:hAnsiTheme="majorBidi" w:cstheme="majorBidi"/>
          <w:sz w:val="24"/>
          <w:szCs w:val="24"/>
        </w:rPr>
        <w:t>quiet</w:t>
      </w:r>
      <w:r w:rsidR="00FF420A">
        <w:rPr>
          <w:rFonts w:asciiTheme="majorBidi" w:hAnsiTheme="majorBidi" w:cstheme="majorBidi"/>
          <w:sz w:val="24"/>
          <w:szCs w:val="24"/>
        </w:rPr>
        <w:t xml:space="preserve"> stability. </w:t>
      </w:r>
    </w:p>
    <w:p w14:paraId="480C2596" w14:textId="77777777" w:rsidR="00227CB4" w:rsidRDefault="00227CB4" w:rsidP="00227CB4">
      <w:pPr>
        <w:bidi w:val="0"/>
        <w:spacing w:after="0" w:line="360" w:lineRule="auto"/>
        <w:jc w:val="both"/>
        <w:rPr>
          <w:rFonts w:asciiTheme="majorBidi" w:hAnsiTheme="majorBidi" w:cstheme="majorBidi"/>
          <w:sz w:val="24"/>
          <w:szCs w:val="24"/>
        </w:rPr>
      </w:pPr>
    </w:p>
    <w:p w14:paraId="517D1089" w14:textId="77777777" w:rsidR="00FF420A" w:rsidRDefault="00FF420A" w:rsidP="007D7CD4">
      <w:pPr>
        <w:bidi w:val="0"/>
        <w:spacing w:after="0" w:line="360" w:lineRule="auto"/>
        <w:jc w:val="both"/>
        <w:rPr>
          <w:rFonts w:asciiTheme="majorBidi" w:hAnsiTheme="majorBidi" w:cstheme="majorBidi"/>
          <w:sz w:val="24"/>
          <w:szCs w:val="24"/>
        </w:rPr>
      </w:pPr>
    </w:p>
    <w:p w14:paraId="45F0434B" w14:textId="77777777" w:rsidR="00FF420A" w:rsidRPr="007D7CD4" w:rsidRDefault="00FF420A" w:rsidP="007D7CD4">
      <w:pPr>
        <w:bidi w:val="0"/>
        <w:spacing w:after="0" w:line="360" w:lineRule="auto"/>
        <w:jc w:val="both"/>
        <w:rPr>
          <w:rFonts w:asciiTheme="majorBidi" w:hAnsiTheme="majorBidi" w:cstheme="majorBidi"/>
          <w:b/>
          <w:bCs/>
          <w:sz w:val="24"/>
          <w:szCs w:val="24"/>
        </w:rPr>
      </w:pPr>
      <w:r w:rsidRPr="007D7CD4">
        <w:rPr>
          <w:rFonts w:asciiTheme="majorBidi" w:hAnsiTheme="majorBidi" w:cstheme="majorBidi"/>
          <w:b/>
          <w:bCs/>
          <w:sz w:val="24"/>
          <w:szCs w:val="24"/>
        </w:rPr>
        <w:lastRenderedPageBreak/>
        <w:t>1. Introduction</w:t>
      </w:r>
    </w:p>
    <w:p w14:paraId="2D5260D3" w14:textId="77777777" w:rsidR="00C3470D" w:rsidRDefault="007D7CD4" w:rsidP="00C07ADC">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Exploring </w:t>
      </w:r>
      <w:r w:rsidR="004F100F">
        <w:rPr>
          <w:rFonts w:asciiTheme="majorBidi" w:hAnsiTheme="majorBidi" w:cstheme="majorBidi"/>
          <w:sz w:val="24"/>
          <w:szCs w:val="24"/>
        </w:rPr>
        <w:t xml:space="preserve">spillovers </w:t>
      </w:r>
      <w:r>
        <w:rPr>
          <w:rFonts w:asciiTheme="majorBidi" w:hAnsiTheme="majorBidi" w:cstheme="majorBidi"/>
          <w:sz w:val="24"/>
          <w:szCs w:val="24"/>
        </w:rPr>
        <w:t xml:space="preserve">in all developed and developing countries </w:t>
      </w:r>
      <w:r w:rsidR="00633D2F">
        <w:rPr>
          <w:rFonts w:asciiTheme="majorBidi" w:hAnsiTheme="majorBidi" w:cstheme="majorBidi"/>
          <w:sz w:val="24"/>
          <w:szCs w:val="24"/>
        </w:rPr>
        <w:t>has a special importance</w:t>
      </w:r>
      <w:r>
        <w:rPr>
          <w:rFonts w:asciiTheme="majorBidi" w:hAnsiTheme="majorBidi" w:cstheme="majorBidi"/>
          <w:sz w:val="24"/>
          <w:szCs w:val="24"/>
        </w:rPr>
        <w:t>, because</w:t>
      </w:r>
      <w:r w:rsidR="00BC3304">
        <w:rPr>
          <w:rFonts w:asciiTheme="majorBidi" w:hAnsiTheme="majorBidi" w:cstheme="majorBidi"/>
          <w:sz w:val="24"/>
          <w:szCs w:val="24"/>
        </w:rPr>
        <w:t xml:space="preserve"> economic growth and development </w:t>
      </w:r>
      <w:r w:rsidR="00DB40E4" w:rsidRPr="001B5FE9">
        <w:rPr>
          <w:rFonts w:asciiTheme="majorBidi" w:hAnsiTheme="majorBidi" w:cstheme="majorBidi"/>
          <w:sz w:val="24"/>
          <w:szCs w:val="24"/>
        </w:rPr>
        <w:t>are</w:t>
      </w:r>
      <w:r w:rsidR="00BC3304" w:rsidRPr="001B5FE9">
        <w:rPr>
          <w:rFonts w:asciiTheme="majorBidi" w:hAnsiTheme="majorBidi" w:cstheme="majorBidi"/>
          <w:sz w:val="24"/>
          <w:szCs w:val="24"/>
        </w:rPr>
        <w:t xml:space="preserve"> faced</w:t>
      </w:r>
      <w:r w:rsidR="00BC3304">
        <w:rPr>
          <w:rFonts w:asciiTheme="majorBidi" w:hAnsiTheme="majorBidi" w:cstheme="majorBidi"/>
          <w:sz w:val="24"/>
          <w:szCs w:val="24"/>
        </w:rPr>
        <w:t xml:space="preserve"> with a slow process without </w:t>
      </w:r>
      <w:r w:rsidR="00633D2F">
        <w:rPr>
          <w:rFonts w:asciiTheme="majorBidi" w:hAnsiTheme="majorBidi" w:cstheme="majorBidi"/>
          <w:sz w:val="24"/>
          <w:szCs w:val="24"/>
        </w:rPr>
        <w:t xml:space="preserve">paying attention to </w:t>
      </w:r>
      <w:r w:rsidR="00633D2F" w:rsidRPr="004F100F">
        <w:rPr>
          <w:rFonts w:asciiTheme="majorBidi" w:hAnsiTheme="majorBidi" w:cstheme="majorBidi"/>
          <w:sz w:val="24"/>
          <w:szCs w:val="24"/>
        </w:rPr>
        <w:t xml:space="preserve">technology </w:t>
      </w:r>
      <w:r w:rsidR="004F100F" w:rsidRPr="004F100F">
        <w:rPr>
          <w:rFonts w:asciiTheme="majorBidi" w:hAnsiTheme="majorBidi" w:cstheme="majorBidi"/>
          <w:sz w:val="24"/>
          <w:szCs w:val="24"/>
        </w:rPr>
        <w:t>spillovers</w:t>
      </w:r>
      <w:r w:rsidR="00BC3304">
        <w:rPr>
          <w:rFonts w:asciiTheme="majorBidi" w:hAnsiTheme="majorBidi" w:cstheme="majorBidi"/>
          <w:sz w:val="24"/>
          <w:szCs w:val="24"/>
        </w:rPr>
        <w:t xml:space="preserve">. Thus, indigenous growth models should be used in exploration of technology </w:t>
      </w:r>
      <w:r w:rsidR="004F100F">
        <w:rPr>
          <w:rFonts w:asciiTheme="majorBidi" w:hAnsiTheme="majorBidi" w:cstheme="majorBidi"/>
          <w:sz w:val="24"/>
          <w:szCs w:val="24"/>
        </w:rPr>
        <w:t>spillovers</w:t>
      </w:r>
      <w:r w:rsidR="00633D2F">
        <w:rPr>
          <w:rFonts w:asciiTheme="majorBidi" w:hAnsiTheme="majorBidi" w:cstheme="majorBidi"/>
          <w:sz w:val="24"/>
          <w:szCs w:val="24"/>
        </w:rPr>
        <w:t xml:space="preserve"> </w:t>
      </w:r>
      <w:r w:rsidR="00DB40E4">
        <w:rPr>
          <w:rFonts w:asciiTheme="majorBidi" w:hAnsiTheme="majorBidi" w:cstheme="majorBidi"/>
          <w:sz w:val="24"/>
          <w:szCs w:val="24"/>
        </w:rPr>
        <w:t xml:space="preserve">since research, </w:t>
      </w:r>
      <w:r w:rsidR="00BC3304">
        <w:rPr>
          <w:rFonts w:asciiTheme="majorBidi" w:hAnsiTheme="majorBidi" w:cstheme="majorBidi"/>
          <w:sz w:val="24"/>
          <w:szCs w:val="24"/>
        </w:rPr>
        <w:t xml:space="preserve">development and human capital are regarded as indigenous factors in establishment of technology and its </w:t>
      </w:r>
      <w:r w:rsidR="004F100F">
        <w:rPr>
          <w:rFonts w:asciiTheme="majorBidi" w:hAnsiTheme="majorBidi" w:cstheme="majorBidi"/>
          <w:sz w:val="24"/>
          <w:szCs w:val="24"/>
        </w:rPr>
        <w:t>spillovers</w:t>
      </w:r>
      <w:r w:rsidR="00633D2F">
        <w:rPr>
          <w:rFonts w:asciiTheme="majorBidi" w:hAnsiTheme="majorBidi" w:cstheme="majorBidi"/>
          <w:sz w:val="24"/>
          <w:szCs w:val="24"/>
        </w:rPr>
        <w:t xml:space="preserve"> </w:t>
      </w:r>
      <w:r w:rsidR="00BC3304">
        <w:rPr>
          <w:rFonts w:asciiTheme="majorBidi" w:hAnsiTheme="majorBidi" w:cstheme="majorBidi"/>
          <w:sz w:val="24"/>
          <w:szCs w:val="24"/>
        </w:rPr>
        <w:t xml:space="preserve">in these models. </w:t>
      </w:r>
      <w:r w:rsidR="00FA1335">
        <w:rPr>
          <w:rFonts w:asciiTheme="majorBidi" w:hAnsiTheme="majorBidi" w:cstheme="majorBidi"/>
          <w:sz w:val="24"/>
          <w:szCs w:val="24"/>
        </w:rPr>
        <w:t>In this regard</w:t>
      </w:r>
      <w:r w:rsidR="00BC3304">
        <w:rPr>
          <w:rFonts w:asciiTheme="majorBidi" w:hAnsiTheme="majorBidi" w:cstheme="majorBidi"/>
          <w:sz w:val="24"/>
          <w:szCs w:val="24"/>
        </w:rPr>
        <w:t xml:space="preserve">, exploring risk and its </w:t>
      </w:r>
      <w:r w:rsidR="004F100F">
        <w:rPr>
          <w:rFonts w:asciiTheme="majorBidi" w:hAnsiTheme="majorBidi" w:cstheme="majorBidi"/>
          <w:sz w:val="24"/>
          <w:szCs w:val="24"/>
        </w:rPr>
        <w:t>spillovers</w:t>
      </w:r>
      <w:r w:rsidR="00633D2F">
        <w:rPr>
          <w:rFonts w:asciiTheme="majorBidi" w:hAnsiTheme="majorBidi" w:cstheme="majorBidi"/>
          <w:sz w:val="24"/>
          <w:szCs w:val="24"/>
        </w:rPr>
        <w:t xml:space="preserve"> </w:t>
      </w:r>
      <w:r w:rsidR="00BC3304">
        <w:rPr>
          <w:rFonts w:asciiTheme="majorBidi" w:hAnsiTheme="majorBidi" w:cstheme="majorBidi"/>
          <w:sz w:val="24"/>
          <w:szCs w:val="24"/>
        </w:rPr>
        <w:t xml:space="preserve">will be especially important because risk is one of the most important features for decision making in investment field, financial markets and different types of economic activities. </w:t>
      </w:r>
      <w:r w:rsidR="007A6E7F">
        <w:rPr>
          <w:rFonts w:asciiTheme="majorBidi" w:hAnsiTheme="majorBidi" w:cstheme="majorBidi"/>
          <w:sz w:val="24"/>
          <w:szCs w:val="24"/>
        </w:rPr>
        <w:t xml:space="preserve">Investment in economic and social growth and development is so important that it is regarded as one of the strong leverages to achieve development. </w:t>
      </w:r>
      <w:r w:rsidR="00687C6F">
        <w:rPr>
          <w:rFonts w:asciiTheme="majorBidi" w:hAnsiTheme="majorBidi" w:cstheme="majorBidi"/>
          <w:sz w:val="24"/>
          <w:szCs w:val="24"/>
        </w:rPr>
        <w:t xml:space="preserve">Given that proper investments can be highly effective on creating new job opportunities and help development of a country and considering the importance of foreign investment and the fact that attracting foreign investment is usually one of the most important indexes of economic growth especially in developed countries that is influenced by several factors such as risk index, it is important to explore risk and risk </w:t>
      </w:r>
      <w:r w:rsidR="004F100F">
        <w:rPr>
          <w:rFonts w:asciiTheme="majorBidi" w:hAnsiTheme="majorBidi" w:cstheme="majorBidi"/>
          <w:sz w:val="24"/>
          <w:szCs w:val="24"/>
        </w:rPr>
        <w:t>spillovers</w:t>
      </w:r>
      <w:r w:rsidR="00B71E56">
        <w:rPr>
          <w:rFonts w:asciiTheme="majorBidi" w:hAnsiTheme="majorBidi" w:cstheme="majorBidi"/>
          <w:sz w:val="24"/>
          <w:szCs w:val="24"/>
        </w:rPr>
        <w:t xml:space="preserve"> </w:t>
      </w:r>
      <w:r w:rsidR="00687C6F">
        <w:rPr>
          <w:rFonts w:asciiTheme="majorBidi" w:hAnsiTheme="majorBidi" w:cstheme="majorBidi"/>
          <w:sz w:val="24"/>
          <w:szCs w:val="24"/>
        </w:rPr>
        <w:t xml:space="preserve">in </w:t>
      </w:r>
      <w:r w:rsidR="00B71E56">
        <w:rPr>
          <w:rFonts w:asciiTheme="majorBidi" w:hAnsiTheme="majorBidi" w:cstheme="majorBidi"/>
          <w:sz w:val="24"/>
          <w:szCs w:val="24"/>
        </w:rPr>
        <w:t>different countries</w:t>
      </w:r>
      <w:r w:rsidR="00B71E56" w:rsidRPr="001B5FE9">
        <w:rPr>
          <w:rFonts w:asciiTheme="majorBidi" w:hAnsiTheme="majorBidi" w:cstheme="majorBidi"/>
          <w:sz w:val="24"/>
          <w:szCs w:val="24"/>
        </w:rPr>
        <w:t xml:space="preserve">. </w:t>
      </w:r>
      <w:r w:rsidR="00C07ADC" w:rsidRPr="001B5FE9">
        <w:rPr>
          <w:rFonts w:asciiTheme="majorBidi" w:hAnsiTheme="majorBidi" w:cstheme="majorBidi"/>
          <w:sz w:val="24"/>
          <w:szCs w:val="24"/>
        </w:rPr>
        <w:t>The aim of this study is</w:t>
      </w:r>
      <w:r w:rsidR="00687C6F">
        <w:rPr>
          <w:rFonts w:asciiTheme="majorBidi" w:hAnsiTheme="majorBidi" w:cstheme="majorBidi"/>
          <w:sz w:val="24"/>
          <w:szCs w:val="24"/>
        </w:rPr>
        <w:t xml:space="preserve"> to explore risk </w:t>
      </w:r>
      <w:r w:rsidR="004F100F">
        <w:rPr>
          <w:rFonts w:asciiTheme="majorBidi" w:hAnsiTheme="majorBidi" w:cstheme="majorBidi"/>
          <w:sz w:val="24"/>
          <w:szCs w:val="24"/>
        </w:rPr>
        <w:t>spillovers</w:t>
      </w:r>
      <w:r w:rsidR="00B71E56">
        <w:rPr>
          <w:rFonts w:asciiTheme="majorBidi" w:hAnsiTheme="majorBidi" w:cstheme="majorBidi"/>
          <w:sz w:val="24"/>
          <w:szCs w:val="24"/>
        </w:rPr>
        <w:t xml:space="preserve"> arising from</w:t>
      </w:r>
      <w:r w:rsidR="00687C6F">
        <w:rPr>
          <w:rFonts w:asciiTheme="majorBidi" w:hAnsiTheme="majorBidi" w:cstheme="majorBidi"/>
          <w:sz w:val="24"/>
          <w:szCs w:val="24"/>
        </w:rPr>
        <w:t xml:space="preserve"> the oil market in I</w:t>
      </w:r>
      <w:r w:rsidR="00B71E56">
        <w:rPr>
          <w:rFonts w:asciiTheme="majorBidi" w:hAnsiTheme="majorBidi" w:cstheme="majorBidi"/>
          <w:sz w:val="24"/>
          <w:szCs w:val="24"/>
        </w:rPr>
        <w:t>ran and its effect on the mone</w:t>
      </w:r>
      <w:r w:rsidR="00687C6F">
        <w:rPr>
          <w:rFonts w:asciiTheme="majorBidi" w:hAnsiTheme="majorBidi" w:cstheme="majorBidi"/>
          <w:sz w:val="24"/>
          <w:szCs w:val="24"/>
        </w:rPr>
        <w:t>y market</w:t>
      </w:r>
      <w:r w:rsidR="00C07ADC">
        <w:rPr>
          <w:rFonts w:asciiTheme="majorBidi" w:hAnsiTheme="majorBidi" w:cstheme="majorBidi"/>
          <w:sz w:val="24"/>
          <w:szCs w:val="24"/>
        </w:rPr>
        <w:t xml:space="preserve">; </w:t>
      </w:r>
      <w:r w:rsidR="00B71E56">
        <w:rPr>
          <w:rFonts w:asciiTheme="majorBidi" w:hAnsiTheme="majorBidi" w:cstheme="majorBidi"/>
          <w:sz w:val="24"/>
          <w:szCs w:val="24"/>
        </w:rPr>
        <w:t>as mone</w:t>
      </w:r>
      <w:r w:rsidR="00C3470D">
        <w:rPr>
          <w:rFonts w:asciiTheme="majorBidi" w:hAnsiTheme="majorBidi" w:cstheme="majorBidi"/>
          <w:sz w:val="24"/>
          <w:szCs w:val="24"/>
        </w:rPr>
        <w:t>y market is more flexible than other markets. Therefore, the importance of research topic is to evaluate appropriate conditions of Iran's</w:t>
      </w:r>
      <w:r w:rsidR="00C3470D" w:rsidRPr="00C3470D">
        <w:rPr>
          <w:rFonts w:asciiTheme="majorBidi" w:hAnsiTheme="majorBidi" w:cstheme="majorBidi"/>
          <w:sz w:val="24"/>
          <w:szCs w:val="24"/>
        </w:rPr>
        <w:t xml:space="preserve"> </w:t>
      </w:r>
      <w:r w:rsidR="00B71E56">
        <w:rPr>
          <w:rFonts w:asciiTheme="majorBidi" w:hAnsiTheme="majorBidi" w:cstheme="majorBidi"/>
          <w:sz w:val="24"/>
          <w:szCs w:val="24"/>
        </w:rPr>
        <w:t>mone</w:t>
      </w:r>
      <w:r w:rsidR="00C3470D">
        <w:rPr>
          <w:rFonts w:asciiTheme="majorBidi" w:hAnsiTheme="majorBidi" w:cstheme="majorBidi"/>
          <w:sz w:val="24"/>
          <w:szCs w:val="24"/>
        </w:rPr>
        <w:t xml:space="preserve">y market </w:t>
      </w:r>
      <w:r w:rsidR="00D73452">
        <w:rPr>
          <w:rFonts w:asciiTheme="majorBidi" w:hAnsiTheme="majorBidi" w:cstheme="majorBidi"/>
          <w:sz w:val="24"/>
          <w:szCs w:val="24"/>
        </w:rPr>
        <w:t xml:space="preserve">through open doors of the economy </w:t>
      </w:r>
      <w:r w:rsidR="00C3470D">
        <w:rPr>
          <w:rFonts w:asciiTheme="majorBidi" w:hAnsiTheme="majorBidi" w:cstheme="majorBidi"/>
          <w:sz w:val="24"/>
          <w:szCs w:val="24"/>
        </w:rPr>
        <w:t xml:space="preserve">which is influenced by risk </w:t>
      </w:r>
      <w:r w:rsidR="004F100F">
        <w:rPr>
          <w:rFonts w:asciiTheme="majorBidi" w:hAnsiTheme="majorBidi" w:cstheme="majorBidi"/>
          <w:sz w:val="24"/>
          <w:szCs w:val="24"/>
        </w:rPr>
        <w:t>spillovers</w:t>
      </w:r>
      <w:r w:rsidR="00B71E56">
        <w:rPr>
          <w:rFonts w:asciiTheme="majorBidi" w:hAnsiTheme="majorBidi" w:cstheme="majorBidi"/>
          <w:sz w:val="24"/>
          <w:szCs w:val="24"/>
        </w:rPr>
        <w:t xml:space="preserve"> </w:t>
      </w:r>
      <w:r w:rsidR="00C3470D">
        <w:rPr>
          <w:rFonts w:asciiTheme="majorBidi" w:hAnsiTheme="majorBidi" w:cstheme="majorBidi"/>
          <w:sz w:val="24"/>
          <w:szCs w:val="24"/>
        </w:rPr>
        <w:t xml:space="preserve">and propose a suitable strategy. Thus, the main question in this study is that </w:t>
      </w:r>
      <w:r w:rsidR="00FA1335">
        <w:rPr>
          <w:rFonts w:asciiTheme="majorBidi" w:hAnsiTheme="majorBidi" w:cstheme="majorBidi"/>
          <w:sz w:val="24"/>
          <w:szCs w:val="24"/>
        </w:rPr>
        <w:t>do</w:t>
      </w:r>
      <w:r w:rsidR="00C3470D">
        <w:rPr>
          <w:rFonts w:asciiTheme="majorBidi" w:hAnsiTheme="majorBidi" w:cstheme="majorBidi"/>
          <w:sz w:val="24"/>
          <w:szCs w:val="24"/>
        </w:rPr>
        <w:t xml:space="preserve"> risk </w:t>
      </w:r>
      <w:r w:rsidR="004F100F">
        <w:rPr>
          <w:rFonts w:asciiTheme="majorBidi" w:hAnsiTheme="majorBidi" w:cstheme="majorBidi"/>
          <w:sz w:val="24"/>
          <w:szCs w:val="24"/>
        </w:rPr>
        <w:t>spillovers</w:t>
      </w:r>
      <w:r w:rsidR="00B71E56">
        <w:rPr>
          <w:rFonts w:asciiTheme="majorBidi" w:hAnsiTheme="majorBidi" w:cstheme="majorBidi"/>
          <w:sz w:val="24"/>
          <w:szCs w:val="24"/>
        </w:rPr>
        <w:t xml:space="preserve"> </w:t>
      </w:r>
      <w:r w:rsidR="00C3470D">
        <w:rPr>
          <w:rFonts w:asciiTheme="majorBidi" w:hAnsiTheme="majorBidi" w:cstheme="majorBidi"/>
          <w:sz w:val="24"/>
          <w:szCs w:val="24"/>
        </w:rPr>
        <w:t>of the oil</w:t>
      </w:r>
      <w:r w:rsidR="00B71E56">
        <w:rPr>
          <w:rFonts w:asciiTheme="majorBidi" w:hAnsiTheme="majorBidi" w:cstheme="majorBidi"/>
          <w:sz w:val="24"/>
          <w:szCs w:val="24"/>
        </w:rPr>
        <w:t xml:space="preserve"> market influence Iran's mone</w:t>
      </w:r>
      <w:r w:rsidR="00C3470D">
        <w:rPr>
          <w:rFonts w:asciiTheme="majorBidi" w:hAnsiTheme="majorBidi" w:cstheme="majorBidi"/>
          <w:sz w:val="24"/>
          <w:szCs w:val="24"/>
        </w:rPr>
        <w:t xml:space="preserve">y market? </w:t>
      </w:r>
      <w:r w:rsidR="00C3470D" w:rsidRPr="004F100F">
        <w:rPr>
          <w:rFonts w:asciiTheme="majorBidi" w:hAnsiTheme="majorBidi" w:cstheme="majorBidi"/>
          <w:sz w:val="24"/>
          <w:szCs w:val="24"/>
        </w:rPr>
        <w:t xml:space="preserve">To respond </w:t>
      </w:r>
      <w:r w:rsidR="004F100F" w:rsidRPr="004F100F">
        <w:rPr>
          <w:rFonts w:asciiTheme="majorBidi" w:hAnsiTheme="majorBidi" w:cstheme="majorBidi"/>
          <w:sz w:val="24"/>
          <w:szCs w:val="24"/>
        </w:rPr>
        <w:t xml:space="preserve">to </w:t>
      </w:r>
      <w:r w:rsidR="00C3470D" w:rsidRPr="004F100F">
        <w:rPr>
          <w:rFonts w:asciiTheme="majorBidi" w:hAnsiTheme="majorBidi" w:cstheme="majorBidi"/>
          <w:sz w:val="24"/>
          <w:szCs w:val="24"/>
        </w:rPr>
        <w:t>this question</w:t>
      </w:r>
      <w:r w:rsidR="00C3470D">
        <w:rPr>
          <w:rFonts w:asciiTheme="majorBidi" w:hAnsiTheme="majorBidi" w:cstheme="majorBidi"/>
          <w:sz w:val="24"/>
          <w:szCs w:val="24"/>
        </w:rPr>
        <w:t xml:space="preserve">, this study is organized as follows. First, </w:t>
      </w:r>
      <w:r w:rsidR="00FA1335">
        <w:rPr>
          <w:rFonts w:asciiTheme="majorBidi" w:hAnsiTheme="majorBidi" w:cstheme="majorBidi"/>
          <w:sz w:val="24"/>
          <w:szCs w:val="24"/>
        </w:rPr>
        <w:t xml:space="preserve">the </w:t>
      </w:r>
      <w:r w:rsidR="00C3470D">
        <w:rPr>
          <w:rFonts w:asciiTheme="majorBidi" w:hAnsiTheme="majorBidi" w:cstheme="majorBidi"/>
          <w:sz w:val="24"/>
          <w:szCs w:val="24"/>
        </w:rPr>
        <w:t xml:space="preserve">research literature is presented. Then, theoretical principles are </w:t>
      </w:r>
      <w:r w:rsidR="00FA1335">
        <w:rPr>
          <w:rFonts w:asciiTheme="majorBidi" w:hAnsiTheme="majorBidi" w:cstheme="majorBidi"/>
          <w:sz w:val="24"/>
          <w:szCs w:val="24"/>
        </w:rPr>
        <w:t>addressed</w:t>
      </w:r>
      <w:r w:rsidR="00C3470D">
        <w:rPr>
          <w:rFonts w:asciiTheme="majorBidi" w:hAnsiTheme="majorBidi" w:cstheme="majorBidi"/>
          <w:sz w:val="24"/>
          <w:szCs w:val="24"/>
        </w:rPr>
        <w:t xml:space="preserve">. In </w:t>
      </w:r>
      <w:r w:rsidR="00B71E56">
        <w:rPr>
          <w:rFonts w:asciiTheme="majorBidi" w:hAnsiTheme="majorBidi" w:cstheme="majorBidi"/>
          <w:sz w:val="24"/>
          <w:szCs w:val="24"/>
        </w:rPr>
        <w:t xml:space="preserve">the next </w:t>
      </w:r>
      <w:r w:rsidR="00C3470D">
        <w:rPr>
          <w:rFonts w:asciiTheme="majorBidi" w:hAnsiTheme="majorBidi" w:cstheme="majorBidi"/>
          <w:sz w:val="24"/>
          <w:szCs w:val="24"/>
        </w:rPr>
        <w:t>section, the research model is estimated and conclusion</w:t>
      </w:r>
      <w:r w:rsidR="00FA1335">
        <w:rPr>
          <w:rFonts w:asciiTheme="majorBidi" w:hAnsiTheme="majorBidi" w:cstheme="majorBidi"/>
          <w:sz w:val="24"/>
          <w:szCs w:val="24"/>
        </w:rPr>
        <w:t>s</w:t>
      </w:r>
      <w:r w:rsidR="00C3470D">
        <w:rPr>
          <w:rFonts w:asciiTheme="majorBidi" w:hAnsiTheme="majorBidi" w:cstheme="majorBidi"/>
          <w:sz w:val="24"/>
          <w:szCs w:val="24"/>
        </w:rPr>
        <w:t xml:space="preserve"> will be proposed</w:t>
      </w:r>
      <w:r w:rsidR="00B71E56">
        <w:rPr>
          <w:rFonts w:asciiTheme="majorBidi" w:hAnsiTheme="majorBidi" w:cstheme="majorBidi"/>
          <w:sz w:val="24"/>
          <w:szCs w:val="24"/>
        </w:rPr>
        <w:t xml:space="preserve"> in the last section</w:t>
      </w:r>
      <w:r w:rsidR="00C3470D">
        <w:rPr>
          <w:rFonts w:asciiTheme="majorBidi" w:hAnsiTheme="majorBidi" w:cstheme="majorBidi"/>
          <w:sz w:val="24"/>
          <w:szCs w:val="24"/>
        </w:rPr>
        <w:t xml:space="preserve">. </w:t>
      </w:r>
      <w:r w:rsidR="007A6E7F">
        <w:rPr>
          <w:rFonts w:asciiTheme="majorBidi" w:hAnsiTheme="majorBidi" w:cstheme="majorBidi"/>
          <w:sz w:val="24"/>
          <w:szCs w:val="24"/>
        </w:rPr>
        <w:t xml:space="preserve"> </w:t>
      </w:r>
    </w:p>
    <w:p w14:paraId="4C594A8E" w14:textId="77777777" w:rsidR="00C3470D" w:rsidRDefault="00C3470D" w:rsidP="00C3470D">
      <w:pPr>
        <w:bidi w:val="0"/>
        <w:spacing w:after="0" w:line="360" w:lineRule="auto"/>
        <w:jc w:val="both"/>
        <w:rPr>
          <w:rFonts w:asciiTheme="majorBidi" w:hAnsiTheme="majorBidi" w:cstheme="majorBidi"/>
          <w:sz w:val="24"/>
          <w:szCs w:val="24"/>
        </w:rPr>
      </w:pPr>
    </w:p>
    <w:p w14:paraId="188E0381" w14:textId="77777777" w:rsidR="00C3470D" w:rsidRPr="008404A9" w:rsidRDefault="00C3470D" w:rsidP="00C3470D">
      <w:pPr>
        <w:bidi w:val="0"/>
        <w:spacing w:after="0" w:line="360" w:lineRule="auto"/>
        <w:jc w:val="both"/>
        <w:rPr>
          <w:rFonts w:asciiTheme="majorBidi" w:hAnsiTheme="majorBidi" w:cstheme="majorBidi"/>
          <w:b/>
          <w:bCs/>
          <w:sz w:val="24"/>
          <w:szCs w:val="24"/>
        </w:rPr>
      </w:pPr>
      <w:r w:rsidRPr="008404A9">
        <w:rPr>
          <w:rFonts w:asciiTheme="majorBidi" w:hAnsiTheme="majorBidi" w:cstheme="majorBidi"/>
          <w:b/>
          <w:bCs/>
          <w:sz w:val="24"/>
          <w:szCs w:val="24"/>
        </w:rPr>
        <w:t>2. Research literature</w:t>
      </w:r>
    </w:p>
    <w:p w14:paraId="1B291E25" w14:textId="77777777" w:rsidR="008404A9" w:rsidRPr="00536EF7" w:rsidRDefault="0098408A" w:rsidP="00614D7F">
      <w:pPr>
        <w:bidi w:val="0"/>
        <w:spacing w:after="0" w:line="360" w:lineRule="auto"/>
        <w:jc w:val="both"/>
        <w:rPr>
          <w:rFonts w:ascii="Times New Roman" w:eastAsia="Times New Roman" w:hAnsi="Times New Roman" w:cs="B Lotus"/>
          <w:sz w:val="24"/>
          <w:szCs w:val="24"/>
        </w:rPr>
      </w:pPr>
      <w:r>
        <w:rPr>
          <w:rFonts w:asciiTheme="majorBidi" w:hAnsiTheme="majorBidi" w:cstheme="majorBidi"/>
          <w:sz w:val="24"/>
          <w:szCs w:val="24"/>
        </w:rPr>
        <w:t>I</w:t>
      </w:r>
      <w:r w:rsidR="008404A9" w:rsidRPr="00536EF7">
        <w:rPr>
          <w:rFonts w:asciiTheme="majorBidi" w:hAnsiTheme="majorBidi" w:cstheme="majorBidi"/>
          <w:sz w:val="24"/>
          <w:szCs w:val="24"/>
        </w:rPr>
        <w:t>slami Bidgoli et al. (2013</w:t>
      </w:r>
      <w:r w:rsidR="008404A9" w:rsidRPr="00C41C2A">
        <w:rPr>
          <w:rFonts w:asciiTheme="majorBidi" w:hAnsiTheme="majorBidi" w:cstheme="majorBidi"/>
          <w:sz w:val="24"/>
          <w:szCs w:val="24"/>
        </w:rPr>
        <w:t xml:space="preserve">) computed value </w:t>
      </w:r>
      <w:r w:rsidR="00B71E56" w:rsidRPr="00C41C2A">
        <w:rPr>
          <w:rFonts w:asciiTheme="majorBidi" w:hAnsiTheme="majorBidi" w:cstheme="majorBidi"/>
          <w:sz w:val="24"/>
          <w:szCs w:val="24"/>
        </w:rPr>
        <w:t xml:space="preserve">at </w:t>
      </w:r>
      <w:r w:rsidR="00F00E0B" w:rsidRPr="001B5FE9">
        <w:rPr>
          <w:rFonts w:asciiTheme="majorBidi" w:hAnsiTheme="majorBidi" w:cstheme="majorBidi"/>
          <w:sz w:val="24"/>
          <w:szCs w:val="24"/>
        </w:rPr>
        <w:t>the</w:t>
      </w:r>
      <w:r w:rsidR="00F00E0B">
        <w:rPr>
          <w:rFonts w:asciiTheme="majorBidi" w:hAnsiTheme="majorBidi" w:cstheme="majorBidi"/>
          <w:sz w:val="24"/>
          <w:szCs w:val="24"/>
        </w:rPr>
        <w:t xml:space="preserve"> </w:t>
      </w:r>
      <w:r w:rsidR="00B71E56" w:rsidRPr="00C41C2A">
        <w:rPr>
          <w:rFonts w:asciiTheme="majorBidi" w:hAnsiTheme="majorBidi" w:cstheme="majorBidi"/>
          <w:sz w:val="24"/>
          <w:szCs w:val="24"/>
        </w:rPr>
        <w:t>risk of OPEC basket</w:t>
      </w:r>
      <w:r w:rsidR="008404A9" w:rsidRPr="00C41C2A">
        <w:rPr>
          <w:rFonts w:asciiTheme="majorBidi" w:hAnsiTheme="majorBidi" w:cstheme="majorBidi"/>
          <w:sz w:val="24"/>
          <w:szCs w:val="24"/>
        </w:rPr>
        <w:t xml:space="preserve"> oil price via </w:t>
      </w:r>
      <w:r w:rsidR="00B71E56" w:rsidRPr="00C41C2A">
        <w:rPr>
          <w:rFonts w:asciiTheme="majorBidi" w:hAnsiTheme="majorBidi" w:cstheme="majorBidi"/>
          <w:sz w:val="24"/>
          <w:szCs w:val="24"/>
        </w:rPr>
        <w:t>long memory-</w:t>
      </w:r>
      <w:r w:rsidR="00536EF7" w:rsidRPr="00C41C2A">
        <w:rPr>
          <w:rFonts w:ascii="Times New Roman" w:eastAsia="Times New Roman" w:hAnsi="Times New Roman" w:cs="B Lotus"/>
          <w:sz w:val="24"/>
          <w:szCs w:val="24"/>
        </w:rPr>
        <w:t>GARCH</w:t>
      </w:r>
      <w:r w:rsidR="00536EF7" w:rsidRPr="00C41C2A">
        <w:rPr>
          <w:rFonts w:ascii="Times New Roman" w:eastAsia="Times New Roman" w:hAnsi="Times New Roman" w:cs="B Lotus" w:hint="cs"/>
          <w:sz w:val="24"/>
          <w:szCs w:val="24"/>
          <w:rtl/>
        </w:rPr>
        <w:t xml:space="preserve"> </w:t>
      </w:r>
      <w:r w:rsidR="008404A9" w:rsidRPr="00C41C2A">
        <w:rPr>
          <w:rFonts w:asciiTheme="majorBidi" w:hAnsiTheme="majorBidi" w:cstheme="majorBidi"/>
          <w:sz w:val="24"/>
          <w:szCs w:val="24"/>
        </w:rPr>
        <w:t>models. They explored the performance of a par</w:t>
      </w:r>
      <w:r w:rsidR="00B71E56" w:rsidRPr="00C41C2A">
        <w:rPr>
          <w:rFonts w:asciiTheme="majorBidi" w:hAnsiTheme="majorBidi" w:cstheme="majorBidi"/>
          <w:sz w:val="24"/>
          <w:szCs w:val="24"/>
        </w:rPr>
        <w:t>ametric method to predict value at risk</w:t>
      </w:r>
      <w:r w:rsidR="008404A9" w:rsidRPr="00C41C2A">
        <w:rPr>
          <w:rFonts w:asciiTheme="majorBidi" w:hAnsiTheme="majorBidi" w:cstheme="majorBidi"/>
          <w:sz w:val="24"/>
          <w:szCs w:val="24"/>
        </w:rPr>
        <w:t xml:space="preserve"> </w:t>
      </w:r>
      <w:r w:rsidR="00B71E56" w:rsidRPr="00C41C2A">
        <w:rPr>
          <w:rFonts w:asciiTheme="majorBidi" w:hAnsiTheme="majorBidi" w:cstheme="majorBidi"/>
          <w:sz w:val="24"/>
          <w:szCs w:val="24"/>
        </w:rPr>
        <w:t>in OPEC basket</w:t>
      </w:r>
      <w:r w:rsidR="008404A9" w:rsidRPr="00C41C2A">
        <w:rPr>
          <w:rFonts w:asciiTheme="majorBidi" w:hAnsiTheme="majorBidi" w:cstheme="majorBidi"/>
          <w:sz w:val="24"/>
          <w:szCs w:val="24"/>
        </w:rPr>
        <w:t xml:space="preserve"> oil price.</w:t>
      </w:r>
      <w:r w:rsidR="008404A9" w:rsidRPr="00536EF7">
        <w:rPr>
          <w:rFonts w:asciiTheme="majorBidi" w:hAnsiTheme="majorBidi" w:cstheme="majorBidi"/>
          <w:sz w:val="24"/>
          <w:szCs w:val="24"/>
        </w:rPr>
        <w:t xml:space="preserve"> The results revealed that there are </w:t>
      </w:r>
      <w:r w:rsidR="00B71E56" w:rsidRPr="00614D7F">
        <w:rPr>
          <w:rFonts w:asciiTheme="majorBidi" w:hAnsiTheme="majorBidi" w:cstheme="majorBidi"/>
          <w:sz w:val="24"/>
          <w:szCs w:val="24"/>
        </w:rPr>
        <w:t xml:space="preserve">wide </w:t>
      </w:r>
      <w:r w:rsidR="00614D7F">
        <w:rPr>
          <w:rFonts w:asciiTheme="majorBidi" w:hAnsiTheme="majorBidi" w:cstheme="majorBidi"/>
          <w:sz w:val="24"/>
          <w:szCs w:val="24"/>
        </w:rPr>
        <w:t>tail</w:t>
      </w:r>
      <w:r w:rsidR="008404A9" w:rsidRPr="00536EF7">
        <w:rPr>
          <w:rFonts w:asciiTheme="majorBidi" w:hAnsiTheme="majorBidi" w:cstheme="majorBidi"/>
          <w:sz w:val="24"/>
          <w:szCs w:val="24"/>
        </w:rPr>
        <w:t xml:space="preserve"> and </w:t>
      </w:r>
      <w:r w:rsidR="008404A9" w:rsidRPr="00B71E56">
        <w:rPr>
          <w:rFonts w:asciiTheme="majorBidi" w:hAnsiTheme="majorBidi" w:cstheme="majorBidi"/>
          <w:sz w:val="24"/>
          <w:szCs w:val="24"/>
        </w:rPr>
        <w:t>quality</w:t>
      </w:r>
      <w:r w:rsidR="008404A9" w:rsidRPr="00536EF7">
        <w:rPr>
          <w:rFonts w:asciiTheme="majorBidi" w:hAnsiTheme="majorBidi" w:cstheme="majorBidi"/>
          <w:sz w:val="24"/>
          <w:szCs w:val="24"/>
        </w:rPr>
        <w:t xml:space="preserve"> of long term memory in price </w:t>
      </w:r>
      <w:r w:rsidR="00B71E56">
        <w:rPr>
          <w:rFonts w:asciiTheme="majorBidi" w:hAnsiTheme="majorBidi" w:cstheme="majorBidi"/>
          <w:sz w:val="24"/>
          <w:szCs w:val="24"/>
        </w:rPr>
        <w:t>fluctuations in OPEC basket</w:t>
      </w:r>
      <w:r w:rsidR="008404A9" w:rsidRPr="00536EF7">
        <w:rPr>
          <w:rFonts w:asciiTheme="majorBidi" w:hAnsiTheme="majorBidi" w:cstheme="majorBidi"/>
          <w:sz w:val="24"/>
          <w:szCs w:val="24"/>
        </w:rPr>
        <w:t xml:space="preserve"> oil price. Finally, </w:t>
      </w:r>
      <w:r w:rsidR="00B71E56">
        <w:rPr>
          <w:rFonts w:asciiTheme="majorBidi" w:hAnsiTheme="majorBidi" w:cstheme="majorBidi"/>
          <w:sz w:val="24"/>
          <w:szCs w:val="24"/>
        </w:rPr>
        <w:t xml:space="preserve">it was found that </w:t>
      </w:r>
      <w:r w:rsidR="008404A9" w:rsidRPr="00536EF7">
        <w:rPr>
          <w:rFonts w:ascii="Times New Roman" w:eastAsia="Times New Roman" w:hAnsi="Times New Roman" w:cs="B Lotus"/>
          <w:sz w:val="24"/>
          <w:szCs w:val="24"/>
        </w:rPr>
        <w:t>FIEGARCH model acts better than other models in prediction of value</w:t>
      </w:r>
      <w:r w:rsidR="00B71E56">
        <w:rPr>
          <w:rFonts w:ascii="Times New Roman" w:eastAsia="Times New Roman" w:hAnsi="Times New Roman" w:cs="B Lotus"/>
          <w:sz w:val="24"/>
          <w:szCs w:val="24"/>
        </w:rPr>
        <w:t xml:space="preserve"> at risk</w:t>
      </w:r>
      <w:r w:rsidR="008404A9" w:rsidRPr="00536EF7">
        <w:rPr>
          <w:rFonts w:ascii="Times New Roman" w:eastAsia="Times New Roman" w:hAnsi="Times New Roman" w:cs="B Lotus"/>
          <w:sz w:val="24"/>
          <w:szCs w:val="24"/>
        </w:rPr>
        <w:t xml:space="preserve"> in both intervals 1 and 10. </w:t>
      </w:r>
    </w:p>
    <w:p w14:paraId="13762059" w14:textId="77777777" w:rsidR="00276D6A" w:rsidRPr="00536EF7" w:rsidRDefault="00BE5867" w:rsidP="00C41C2A">
      <w:pPr>
        <w:bidi w:val="0"/>
        <w:spacing w:after="0" w:line="360" w:lineRule="auto"/>
        <w:jc w:val="both"/>
        <w:rPr>
          <w:rFonts w:asciiTheme="majorBidi" w:hAnsiTheme="majorBidi" w:cstheme="majorBidi"/>
          <w:sz w:val="24"/>
          <w:szCs w:val="24"/>
        </w:rPr>
      </w:pPr>
      <w:r w:rsidRPr="00536EF7">
        <w:rPr>
          <w:rFonts w:ascii="Times New Roman" w:eastAsia="Times New Roman" w:hAnsi="Times New Roman" w:cs="B Lotus"/>
          <w:sz w:val="24"/>
          <w:szCs w:val="24"/>
        </w:rPr>
        <w:t xml:space="preserve">Rostami and Farahmandi (2012) explored parametric multi-variable </w:t>
      </w:r>
      <w:r w:rsidR="00536EF7" w:rsidRPr="00536EF7">
        <w:rPr>
          <w:rFonts w:ascii="Times New Roman" w:eastAsia="Times New Roman" w:hAnsi="Times New Roman" w:cs="B Lotus"/>
          <w:sz w:val="24"/>
          <w:szCs w:val="24"/>
        </w:rPr>
        <w:t>GARCH</w:t>
      </w:r>
      <w:r w:rsidR="00536EF7" w:rsidRPr="00536EF7">
        <w:rPr>
          <w:rFonts w:ascii="Times New Roman" w:eastAsia="Times New Roman" w:hAnsi="Times New Roman" w:cs="B Lotus" w:hint="cs"/>
          <w:sz w:val="24"/>
          <w:szCs w:val="24"/>
          <w:rtl/>
        </w:rPr>
        <w:t xml:space="preserve"> </w:t>
      </w:r>
      <w:r w:rsidRPr="00536EF7">
        <w:rPr>
          <w:rFonts w:ascii="Times New Roman" w:eastAsia="Times New Roman" w:hAnsi="Times New Roman" w:cs="B Lotus"/>
          <w:sz w:val="24"/>
          <w:szCs w:val="24"/>
        </w:rPr>
        <w:t xml:space="preserve">models to calculate </w:t>
      </w:r>
      <w:r w:rsidR="00B71E56">
        <w:rPr>
          <w:rFonts w:ascii="Times New Roman" w:eastAsia="Times New Roman" w:hAnsi="Times New Roman" w:cs="B Lotus"/>
          <w:sz w:val="24"/>
          <w:szCs w:val="24"/>
        </w:rPr>
        <w:t xml:space="preserve">value at risk </w:t>
      </w:r>
      <w:r w:rsidR="00725492" w:rsidRPr="00536EF7">
        <w:rPr>
          <w:rFonts w:ascii="Times New Roman" w:eastAsia="Times New Roman" w:hAnsi="Times New Roman" w:cs="B Lotus"/>
          <w:sz w:val="24"/>
          <w:szCs w:val="24"/>
        </w:rPr>
        <w:t xml:space="preserve">and </w:t>
      </w:r>
      <w:r w:rsidR="004F100F">
        <w:rPr>
          <w:rFonts w:asciiTheme="majorBidi" w:hAnsiTheme="majorBidi" w:cstheme="majorBidi"/>
          <w:sz w:val="24"/>
          <w:szCs w:val="24"/>
        </w:rPr>
        <w:t>spillover</w:t>
      </w:r>
      <w:r w:rsidR="00B71E56">
        <w:rPr>
          <w:rFonts w:asciiTheme="majorBidi" w:hAnsiTheme="majorBidi" w:cstheme="majorBidi"/>
          <w:sz w:val="24"/>
          <w:szCs w:val="24"/>
        </w:rPr>
        <w:t xml:space="preserve"> </w:t>
      </w:r>
      <w:r w:rsidR="00725492" w:rsidRPr="00536EF7">
        <w:rPr>
          <w:rFonts w:ascii="Times New Roman" w:eastAsia="Times New Roman" w:hAnsi="Times New Roman" w:cs="B Lotus"/>
          <w:sz w:val="24"/>
          <w:szCs w:val="24"/>
        </w:rPr>
        <w:t xml:space="preserve">effects of </w:t>
      </w:r>
      <w:r w:rsidR="003C35F5" w:rsidRPr="003C35F5">
        <w:rPr>
          <w:rFonts w:asciiTheme="majorBidi" w:hAnsiTheme="majorBidi" w:cstheme="majorBidi"/>
          <w:sz w:val="24"/>
          <w:szCs w:val="24"/>
        </w:rPr>
        <w:t>OPE</w:t>
      </w:r>
      <w:r w:rsidR="003C35F5">
        <w:rPr>
          <w:rFonts w:asciiTheme="majorBidi" w:hAnsiTheme="majorBidi" w:cstheme="majorBidi"/>
          <w:sz w:val="24"/>
          <w:szCs w:val="24"/>
        </w:rPr>
        <w:t>C</w:t>
      </w:r>
      <w:r w:rsidR="00725492" w:rsidRPr="003C35F5">
        <w:rPr>
          <w:rFonts w:asciiTheme="majorBidi" w:hAnsiTheme="majorBidi" w:cstheme="majorBidi"/>
          <w:sz w:val="24"/>
          <w:szCs w:val="24"/>
        </w:rPr>
        <w:t xml:space="preserve"> crude oil price</w:t>
      </w:r>
      <w:r w:rsidR="00725492" w:rsidRPr="00536EF7">
        <w:rPr>
          <w:rFonts w:asciiTheme="majorBidi" w:hAnsiTheme="majorBidi" w:cstheme="majorBidi"/>
          <w:sz w:val="24"/>
          <w:szCs w:val="24"/>
        </w:rPr>
        <w:t xml:space="preserve"> and </w:t>
      </w:r>
      <w:r w:rsidR="00A62A03" w:rsidRPr="003C35F5">
        <w:rPr>
          <w:rFonts w:asciiTheme="majorBidi" w:hAnsiTheme="majorBidi" w:cstheme="majorBidi"/>
          <w:sz w:val="24"/>
          <w:szCs w:val="24"/>
        </w:rPr>
        <w:t>W</w:t>
      </w:r>
      <w:r w:rsidR="003C35F5">
        <w:rPr>
          <w:rFonts w:asciiTheme="majorBidi" w:hAnsiTheme="majorBidi" w:cstheme="majorBidi"/>
          <w:sz w:val="24"/>
          <w:szCs w:val="24"/>
        </w:rPr>
        <w:t xml:space="preserve">est </w:t>
      </w:r>
      <w:r w:rsidR="00725492" w:rsidRPr="003C35F5">
        <w:rPr>
          <w:rFonts w:asciiTheme="majorBidi" w:hAnsiTheme="majorBidi" w:cstheme="majorBidi"/>
          <w:sz w:val="24"/>
          <w:szCs w:val="24"/>
        </w:rPr>
        <w:t>Texas crude oil</w:t>
      </w:r>
      <w:r w:rsidR="00725492" w:rsidRPr="00536EF7">
        <w:rPr>
          <w:rFonts w:asciiTheme="majorBidi" w:hAnsiTheme="majorBidi" w:cstheme="majorBidi"/>
          <w:sz w:val="24"/>
          <w:szCs w:val="24"/>
        </w:rPr>
        <w:t xml:space="preserve">. </w:t>
      </w:r>
      <w:r w:rsidR="00725492" w:rsidRPr="00536EF7">
        <w:rPr>
          <w:rFonts w:asciiTheme="majorBidi" w:hAnsiTheme="majorBidi" w:cstheme="majorBidi"/>
          <w:sz w:val="24"/>
          <w:szCs w:val="24"/>
        </w:rPr>
        <w:lastRenderedPageBreak/>
        <w:t>The results showed that</w:t>
      </w:r>
      <w:r w:rsidR="00276D6A" w:rsidRPr="00536EF7">
        <w:rPr>
          <w:rFonts w:asciiTheme="majorBidi" w:hAnsiTheme="majorBidi" w:cstheme="majorBidi"/>
          <w:sz w:val="24"/>
          <w:szCs w:val="24"/>
        </w:rPr>
        <w:t xml:space="preserve"> among </w:t>
      </w:r>
      <w:r w:rsidR="00276D6A" w:rsidRPr="00536EF7">
        <w:rPr>
          <w:rFonts w:ascii="Times New Roman" w:eastAsia="Times New Roman" w:hAnsi="Times New Roman" w:cs="B Lotus"/>
          <w:sz w:val="24"/>
          <w:szCs w:val="24"/>
        </w:rPr>
        <w:t xml:space="preserve">multi-variable and one-variable </w:t>
      </w:r>
      <w:r w:rsidR="00536EF7" w:rsidRPr="00536EF7">
        <w:rPr>
          <w:rFonts w:ascii="Times New Roman" w:eastAsia="Times New Roman" w:hAnsi="Times New Roman" w:cs="B Lotus"/>
          <w:sz w:val="24"/>
          <w:szCs w:val="24"/>
        </w:rPr>
        <w:t>GARCH</w:t>
      </w:r>
      <w:r w:rsidR="00536EF7" w:rsidRPr="00536EF7">
        <w:rPr>
          <w:rFonts w:ascii="Times New Roman" w:eastAsia="Times New Roman" w:hAnsi="Times New Roman" w:cs="B Lotus" w:hint="cs"/>
          <w:sz w:val="24"/>
          <w:szCs w:val="24"/>
          <w:rtl/>
        </w:rPr>
        <w:t xml:space="preserve"> </w:t>
      </w:r>
      <w:r w:rsidR="00276D6A" w:rsidRPr="00536EF7">
        <w:rPr>
          <w:rFonts w:ascii="Times New Roman" w:eastAsia="Times New Roman" w:hAnsi="Times New Roman" w:cs="B Lotus"/>
          <w:sz w:val="24"/>
          <w:szCs w:val="24"/>
        </w:rPr>
        <w:t>models, multi-variable</w:t>
      </w:r>
      <w:r w:rsidR="00276D6A" w:rsidRPr="00536EF7">
        <w:rPr>
          <w:rFonts w:asciiTheme="majorBidi" w:hAnsiTheme="majorBidi" w:cstheme="majorBidi"/>
          <w:sz w:val="24"/>
          <w:szCs w:val="24"/>
        </w:rPr>
        <w:t xml:space="preserve"> models calculate </w:t>
      </w:r>
      <w:r w:rsidR="00B71E56">
        <w:rPr>
          <w:rFonts w:ascii="Times New Roman" w:eastAsia="Times New Roman" w:hAnsi="Times New Roman" w:cs="B Lotus"/>
          <w:sz w:val="24"/>
          <w:szCs w:val="24"/>
        </w:rPr>
        <w:t xml:space="preserve">value at risk </w:t>
      </w:r>
      <w:r w:rsidR="00276D6A" w:rsidRPr="00536EF7">
        <w:rPr>
          <w:rFonts w:asciiTheme="majorBidi" w:hAnsiTheme="majorBidi" w:cstheme="majorBidi"/>
          <w:sz w:val="24"/>
          <w:szCs w:val="24"/>
        </w:rPr>
        <w:t>better than the other model because of more complete</w:t>
      </w:r>
      <w:r w:rsidR="00F00E0B">
        <w:rPr>
          <w:rFonts w:asciiTheme="majorBidi" w:hAnsiTheme="majorBidi" w:cstheme="majorBidi"/>
          <w:sz w:val="24"/>
          <w:szCs w:val="24"/>
        </w:rPr>
        <w:t>d</w:t>
      </w:r>
      <w:r w:rsidR="00276D6A" w:rsidRPr="00536EF7">
        <w:rPr>
          <w:rFonts w:asciiTheme="majorBidi" w:hAnsiTheme="majorBidi" w:cstheme="majorBidi"/>
          <w:sz w:val="24"/>
          <w:szCs w:val="24"/>
        </w:rPr>
        <w:t xml:space="preserve"> use of the </w:t>
      </w:r>
      <w:r w:rsidR="00C41C2A" w:rsidRPr="00C41C2A">
        <w:rPr>
          <w:rFonts w:asciiTheme="majorBidi" w:hAnsiTheme="majorBidi" w:cstheme="majorBidi"/>
          <w:sz w:val="24"/>
          <w:szCs w:val="24"/>
        </w:rPr>
        <w:t xml:space="preserve">information of </w:t>
      </w:r>
      <w:r w:rsidR="00276D6A" w:rsidRPr="00C41C2A">
        <w:rPr>
          <w:rFonts w:asciiTheme="majorBidi" w:hAnsiTheme="majorBidi" w:cstheme="majorBidi"/>
          <w:sz w:val="24"/>
          <w:szCs w:val="24"/>
        </w:rPr>
        <w:t>correlation matrix</w:t>
      </w:r>
      <w:r w:rsidR="00276D6A" w:rsidRPr="00536EF7">
        <w:rPr>
          <w:rFonts w:asciiTheme="majorBidi" w:hAnsiTheme="majorBidi" w:cstheme="majorBidi"/>
          <w:sz w:val="24"/>
          <w:szCs w:val="24"/>
        </w:rPr>
        <w:t xml:space="preserve">. Also, according to </w:t>
      </w:r>
      <w:r w:rsidR="00276D6A" w:rsidRPr="00536EF7">
        <w:rPr>
          <w:rFonts w:ascii="Times New Roman" w:eastAsia="Times New Roman" w:hAnsi="Times New Roman" w:cs="B Lotus"/>
          <w:sz w:val="24"/>
          <w:szCs w:val="24"/>
        </w:rPr>
        <w:t xml:space="preserve">multi-variable </w:t>
      </w:r>
      <w:r w:rsidR="00536EF7" w:rsidRPr="00536EF7">
        <w:rPr>
          <w:rFonts w:ascii="Times New Roman" w:eastAsia="Times New Roman" w:hAnsi="Times New Roman" w:cs="B Lotus"/>
          <w:sz w:val="24"/>
          <w:szCs w:val="24"/>
        </w:rPr>
        <w:t>GARCH</w:t>
      </w:r>
      <w:r w:rsidR="00536EF7" w:rsidRPr="00536EF7">
        <w:rPr>
          <w:rFonts w:ascii="Times New Roman" w:eastAsia="Times New Roman" w:hAnsi="Times New Roman" w:cs="B Lotus" w:hint="cs"/>
          <w:sz w:val="24"/>
          <w:szCs w:val="24"/>
          <w:rtl/>
        </w:rPr>
        <w:t xml:space="preserve"> </w:t>
      </w:r>
      <w:r w:rsidR="00276D6A" w:rsidRPr="00536EF7">
        <w:rPr>
          <w:rFonts w:asciiTheme="majorBidi" w:hAnsiTheme="majorBidi" w:cstheme="majorBidi"/>
          <w:sz w:val="24"/>
          <w:szCs w:val="24"/>
        </w:rPr>
        <w:t xml:space="preserve">model, there are </w:t>
      </w:r>
      <w:r w:rsidR="004F100F">
        <w:rPr>
          <w:rFonts w:asciiTheme="majorBidi" w:hAnsiTheme="majorBidi" w:cstheme="majorBidi"/>
          <w:sz w:val="24"/>
          <w:szCs w:val="24"/>
        </w:rPr>
        <w:t>spillover</w:t>
      </w:r>
      <w:r w:rsidR="00B71E56">
        <w:rPr>
          <w:rFonts w:asciiTheme="majorBidi" w:hAnsiTheme="majorBidi" w:cstheme="majorBidi"/>
          <w:sz w:val="24"/>
          <w:szCs w:val="24"/>
        </w:rPr>
        <w:t xml:space="preserve"> effects between OPEC</w:t>
      </w:r>
      <w:r w:rsidR="00276D6A" w:rsidRPr="00536EF7">
        <w:rPr>
          <w:rFonts w:asciiTheme="majorBidi" w:hAnsiTheme="majorBidi" w:cstheme="majorBidi"/>
          <w:sz w:val="24"/>
          <w:szCs w:val="24"/>
        </w:rPr>
        <w:t xml:space="preserve"> and West Texas crude oil market</w:t>
      </w:r>
      <w:r w:rsidR="00A62A03">
        <w:rPr>
          <w:rFonts w:asciiTheme="majorBidi" w:hAnsiTheme="majorBidi" w:cstheme="majorBidi"/>
          <w:sz w:val="24"/>
          <w:szCs w:val="24"/>
        </w:rPr>
        <w:t>s</w:t>
      </w:r>
      <w:r w:rsidR="00276D6A" w:rsidRPr="00536EF7">
        <w:rPr>
          <w:rFonts w:asciiTheme="majorBidi" w:hAnsiTheme="majorBidi" w:cstheme="majorBidi"/>
          <w:sz w:val="24"/>
          <w:szCs w:val="24"/>
        </w:rPr>
        <w:t>.</w:t>
      </w:r>
      <w:r w:rsidR="00B71E56">
        <w:rPr>
          <w:rFonts w:asciiTheme="majorBidi" w:hAnsiTheme="majorBidi" w:cstheme="majorBidi"/>
          <w:sz w:val="24"/>
          <w:szCs w:val="24"/>
        </w:rPr>
        <w:t xml:space="preserve"> </w:t>
      </w:r>
    </w:p>
    <w:p w14:paraId="35C3C4EF" w14:textId="77777777" w:rsidR="007A2D00" w:rsidRDefault="00536EF7" w:rsidP="00864C68">
      <w:pPr>
        <w:bidi w:val="0"/>
        <w:spacing w:after="0" w:line="360" w:lineRule="auto"/>
        <w:jc w:val="both"/>
        <w:rPr>
          <w:rFonts w:asciiTheme="majorBidi" w:hAnsiTheme="majorBidi" w:cstheme="majorBidi"/>
          <w:sz w:val="24"/>
          <w:szCs w:val="24"/>
        </w:rPr>
      </w:pPr>
      <w:r w:rsidRPr="00536EF7">
        <w:rPr>
          <w:rFonts w:asciiTheme="majorBidi" w:hAnsiTheme="majorBidi" w:cstheme="majorBidi"/>
          <w:sz w:val="24"/>
          <w:szCs w:val="24"/>
        </w:rPr>
        <w:t xml:space="preserve">Bahman </w:t>
      </w:r>
      <w:r w:rsidR="00A62A03">
        <w:rPr>
          <w:rFonts w:asciiTheme="majorBidi" w:hAnsiTheme="majorBidi" w:cstheme="majorBidi"/>
          <w:sz w:val="24"/>
          <w:szCs w:val="24"/>
        </w:rPr>
        <w:t>Y</w:t>
      </w:r>
      <w:r w:rsidRPr="00536EF7">
        <w:rPr>
          <w:rFonts w:asciiTheme="majorBidi" w:hAnsiTheme="majorBidi" w:cstheme="majorBidi"/>
          <w:sz w:val="24"/>
          <w:szCs w:val="24"/>
        </w:rPr>
        <w:t xml:space="preserve">ar and Fetres (2012) investigated the effect of </w:t>
      </w:r>
      <w:r w:rsidRPr="00B71E56">
        <w:rPr>
          <w:rFonts w:asciiTheme="majorBidi" w:hAnsiTheme="majorBidi" w:cstheme="majorBidi"/>
          <w:sz w:val="24"/>
          <w:szCs w:val="24"/>
        </w:rPr>
        <w:t xml:space="preserve">oil price </w:t>
      </w:r>
      <w:r w:rsidR="00B71E56">
        <w:rPr>
          <w:rFonts w:asciiTheme="majorBidi" w:hAnsiTheme="majorBidi" w:cstheme="majorBidi"/>
          <w:sz w:val="24"/>
          <w:szCs w:val="24"/>
        </w:rPr>
        <w:t>shocks</w:t>
      </w:r>
      <w:r w:rsidRPr="00536EF7">
        <w:rPr>
          <w:rFonts w:asciiTheme="majorBidi" w:hAnsiTheme="majorBidi" w:cstheme="majorBidi"/>
          <w:sz w:val="24"/>
          <w:szCs w:val="24"/>
        </w:rPr>
        <w:t xml:space="preserve"> on economic growth of Iran and Japan using an ARDL model. First, they regressed a </w:t>
      </w:r>
      <w:r w:rsidRPr="00B71E56">
        <w:rPr>
          <w:rFonts w:asciiTheme="majorBidi" w:hAnsiTheme="majorBidi" w:cstheme="majorBidi"/>
          <w:sz w:val="24"/>
          <w:szCs w:val="24"/>
        </w:rPr>
        <w:t xml:space="preserve">generalized </w:t>
      </w:r>
      <w:r w:rsidR="00B71E56" w:rsidRPr="00B71E56">
        <w:rPr>
          <w:rFonts w:asciiTheme="majorBidi" w:hAnsiTheme="majorBidi" w:cstheme="majorBidi"/>
          <w:sz w:val="24"/>
          <w:szCs w:val="24"/>
        </w:rPr>
        <w:t xml:space="preserve">autoregressive </w:t>
      </w:r>
      <w:r w:rsidRPr="00B71E56">
        <w:rPr>
          <w:rFonts w:asciiTheme="majorBidi" w:hAnsiTheme="majorBidi" w:cstheme="majorBidi"/>
          <w:sz w:val="24"/>
          <w:szCs w:val="24"/>
        </w:rPr>
        <w:t xml:space="preserve">conditional </w:t>
      </w:r>
      <w:r w:rsidR="00B71E56" w:rsidRPr="00B71E56">
        <w:rPr>
          <w:rFonts w:asciiTheme="majorBidi" w:hAnsiTheme="majorBidi" w:cstheme="majorBidi"/>
          <w:sz w:val="24"/>
          <w:szCs w:val="24"/>
        </w:rPr>
        <w:t xml:space="preserve">heteroskedasticity </w:t>
      </w:r>
      <w:r w:rsidRPr="00B71E56">
        <w:rPr>
          <w:rFonts w:asciiTheme="majorBidi" w:hAnsiTheme="majorBidi" w:cstheme="majorBidi"/>
          <w:sz w:val="24"/>
          <w:szCs w:val="24"/>
        </w:rPr>
        <w:t>model</w:t>
      </w:r>
      <w:r w:rsidRPr="00536EF7">
        <w:rPr>
          <w:rFonts w:asciiTheme="majorBidi" w:hAnsiTheme="majorBidi" w:cstheme="majorBidi"/>
          <w:sz w:val="24"/>
          <w:szCs w:val="24"/>
        </w:rPr>
        <w:t xml:space="preserve"> (</w:t>
      </w:r>
      <w:r w:rsidRPr="00536EF7">
        <w:rPr>
          <w:rFonts w:ascii="Times New Roman" w:eastAsia="Times New Roman" w:hAnsi="Times New Roman" w:cs="B Lotus"/>
          <w:sz w:val="24"/>
          <w:szCs w:val="24"/>
        </w:rPr>
        <w:t>GARCH</w:t>
      </w:r>
      <w:r w:rsidRPr="00536EF7">
        <w:rPr>
          <w:rFonts w:asciiTheme="majorBidi" w:hAnsiTheme="majorBidi" w:cstheme="majorBidi"/>
          <w:sz w:val="24"/>
          <w:szCs w:val="24"/>
        </w:rPr>
        <w:t>) for the oil price varia</w:t>
      </w:r>
      <w:r>
        <w:rPr>
          <w:rFonts w:asciiTheme="majorBidi" w:hAnsiTheme="majorBidi" w:cstheme="majorBidi"/>
          <w:sz w:val="24"/>
          <w:szCs w:val="24"/>
        </w:rPr>
        <w:t xml:space="preserve">ble in the intended time period. Then the </w:t>
      </w:r>
      <w:r w:rsidRPr="0098408A">
        <w:rPr>
          <w:rFonts w:asciiTheme="majorBidi" w:hAnsiTheme="majorBidi" w:cstheme="majorBidi"/>
          <w:sz w:val="24"/>
          <w:szCs w:val="24"/>
        </w:rPr>
        <w:t>conditional variance</w:t>
      </w:r>
      <w:r>
        <w:rPr>
          <w:rFonts w:asciiTheme="majorBidi" w:hAnsiTheme="majorBidi" w:cstheme="majorBidi"/>
          <w:sz w:val="24"/>
          <w:szCs w:val="24"/>
        </w:rPr>
        <w:t xml:space="preserve"> was calculated, the effect of ARCH on this variable was explored and oil price </w:t>
      </w:r>
      <w:r w:rsidR="00B71E56">
        <w:rPr>
          <w:rFonts w:asciiTheme="majorBidi" w:hAnsiTheme="majorBidi" w:cstheme="majorBidi"/>
          <w:sz w:val="24"/>
          <w:szCs w:val="24"/>
        </w:rPr>
        <w:t xml:space="preserve">shocks </w:t>
      </w:r>
      <w:r>
        <w:rPr>
          <w:rFonts w:asciiTheme="majorBidi" w:hAnsiTheme="majorBidi" w:cstheme="majorBidi"/>
          <w:sz w:val="24"/>
          <w:szCs w:val="24"/>
        </w:rPr>
        <w:t xml:space="preserve">were computed. In four separate models, the effect of positive and negative </w:t>
      </w:r>
      <w:r w:rsidR="00B71E56">
        <w:rPr>
          <w:rFonts w:asciiTheme="majorBidi" w:hAnsiTheme="majorBidi" w:cstheme="majorBidi"/>
          <w:sz w:val="24"/>
          <w:szCs w:val="24"/>
        </w:rPr>
        <w:t xml:space="preserve">shocks </w:t>
      </w:r>
      <w:r>
        <w:rPr>
          <w:rFonts w:asciiTheme="majorBidi" w:hAnsiTheme="majorBidi" w:cstheme="majorBidi"/>
          <w:sz w:val="24"/>
          <w:szCs w:val="24"/>
        </w:rPr>
        <w:t xml:space="preserve">of oil price on gross domestic product in Iran as the oil exporter </w:t>
      </w:r>
      <w:r w:rsidR="00A62A03">
        <w:rPr>
          <w:rFonts w:asciiTheme="majorBidi" w:hAnsiTheme="majorBidi" w:cstheme="majorBidi"/>
          <w:sz w:val="24"/>
          <w:szCs w:val="24"/>
        </w:rPr>
        <w:t xml:space="preserve">country </w:t>
      </w:r>
      <w:r>
        <w:rPr>
          <w:rFonts w:asciiTheme="majorBidi" w:hAnsiTheme="majorBidi" w:cstheme="majorBidi"/>
          <w:sz w:val="24"/>
          <w:szCs w:val="24"/>
        </w:rPr>
        <w:t>and Japan as the oil importer</w:t>
      </w:r>
      <w:r w:rsidR="009D1CA4">
        <w:rPr>
          <w:rFonts w:asciiTheme="majorBidi" w:hAnsiTheme="majorBidi" w:cstheme="majorBidi"/>
          <w:sz w:val="24"/>
          <w:szCs w:val="24"/>
        </w:rPr>
        <w:t xml:space="preserve"> country were</w:t>
      </w:r>
      <w:r w:rsidR="00A62A03">
        <w:rPr>
          <w:rFonts w:asciiTheme="majorBidi" w:hAnsiTheme="majorBidi" w:cstheme="majorBidi"/>
          <w:sz w:val="24"/>
          <w:szCs w:val="24"/>
        </w:rPr>
        <w:t xml:space="preserve"> studied</w:t>
      </w:r>
      <w:r>
        <w:rPr>
          <w:rFonts w:asciiTheme="majorBidi" w:hAnsiTheme="majorBidi" w:cstheme="majorBidi"/>
          <w:sz w:val="24"/>
          <w:szCs w:val="24"/>
        </w:rPr>
        <w:t xml:space="preserve">. According to the results, </w:t>
      </w:r>
      <w:r w:rsidRPr="001B5FE9">
        <w:rPr>
          <w:rFonts w:asciiTheme="majorBidi" w:hAnsiTheme="majorBidi" w:cstheme="majorBidi"/>
          <w:sz w:val="24"/>
          <w:szCs w:val="24"/>
        </w:rPr>
        <w:t>there is any</w:t>
      </w:r>
      <w:r>
        <w:rPr>
          <w:rFonts w:asciiTheme="majorBidi" w:hAnsiTheme="majorBidi" w:cstheme="majorBidi"/>
          <w:sz w:val="24"/>
          <w:szCs w:val="24"/>
        </w:rPr>
        <w:t xml:space="preserve"> indirect relationship between oil price </w:t>
      </w:r>
      <w:r w:rsidR="00B71E56">
        <w:rPr>
          <w:rFonts w:asciiTheme="majorBidi" w:hAnsiTheme="majorBidi" w:cstheme="majorBidi"/>
          <w:sz w:val="24"/>
          <w:szCs w:val="24"/>
        </w:rPr>
        <w:t xml:space="preserve">shocks </w:t>
      </w:r>
      <w:r>
        <w:rPr>
          <w:rFonts w:asciiTheme="majorBidi" w:hAnsiTheme="majorBidi" w:cstheme="majorBidi"/>
          <w:sz w:val="24"/>
          <w:szCs w:val="24"/>
        </w:rPr>
        <w:t>and economic growth in</w:t>
      </w:r>
      <w:r w:rsidR="00A62A03">
        <w:rPr>
          <w:rFonts w:asciiTheme="majorBidi" w:hAnsiTheme="majorBidi" w:cstheme="majorBidi"/>
          <w:sz w:val="24"/>
          <w:szCs w:val="24"/>
        </w:rPr>
        <w:t xml:space="preserve"> Iran; but t</w:t>
      </w:r>
      <w:r>
        <w:rPr>
          <w:rFonts w:asciiTheme="majorBidi" w:hAnsiTheme="majorBidi" w:cstheme="majorBidi"/>
          <w:sz w:val="24"/>
          <w:szCs w:val="24"/>
        </w:rPr>
        <w:t xml:space="preserve">here is an indirect relationship between oil price </w:t>
      </w:r>
      <w:r w:rsidR="00B71E56">
        <w:rPr>
          <w:rFonts w:asciiTheme="majorBidi" w:hAnsiTheme="majorBidi" w:cstheme="majorBidi"/>
          <w:sz w:val="24"/>
          <w:szCs w:val="24"/>
        </w:rPr>
        <w:t xml:space="preserve">shocks </w:t>
      </w:r>
      <w:r>
        <w:rPr>
          <w:rFonts w:asciiTheme="majorBidi" w:hAnsiTheme="majorBidi" w:cstheme="majorBidi"/>
          <w:sz w:val="24"/>
          <w:szCs w:val="24"/>
        </w:rPr>
        <w:t xml:space="preserve">and economic growth in </w:t>
      </w:r>
      <w:r w:rsidR="007A2D00">
        <w:rPr>
          <w:rFonts w:asciiTheme="majorBidi" w:hAnsiTheme="majorBidi" w:cstheme="majorBidi"/>
          <w:sz w:val="24"/>
          <w:szCs w:val="24"/>
        </w:rPr>
        <w:t>Japan.</w:t>
      </w:r>
      <w:r w:rsidRPr="00536EF7">
        <w:rPr>
          <w:rFonts w:asciiTheme="majorBidi" w:hAnsiTheme="majorBidi" w:cstheme="majorBidi"/>
          <w:sz w:val="24"/>
          <w:szCs w:val="24"/>
        </w:rPr>
        <w:t xml:space="preserve"> </w:t>
      </w:r>
    </w:p>
    <w:p w14:paraId="3266CD0E" w14:textId="77777777" w:rsidR="007A2D00" w:rsidRDefault="007A2D00" w:rsidP="009D1CA4">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In an article entitled "exploring the effects of </w:t>
      </w:r>
      <w:r w:rsidR="00B71E56" w:rsidRPr="0098408A">
        <w:rPr>
          <w:rFonts w:asciiTheme="majorBidi" w:hAnsiTheme="majorBidi" w:cstheme="majorBidi"/>
          <w:sz w:val="24"/>
          <w:szCs w:val="24"/>
        </w:rPr>
        <w:t>global oil price increase</w:t>
      </w:r>
      <w:r w:rsidRPr="0098408A">
        <w:rPr>
          <w:rFonts w:asciiTheme="majorBidi" w:hAnsiTheme="majorBidi" w:cstheme="majorBidi"/>
          <w:sz w:val="24"/>
          <w:szCs w:val="24"/>
        </w:rPr>
        <w:t xml:space="preserve"> </w:t>
      </w:r>
      <w:r>
        <w:rPr>
          <w:rFonts w:asciiTheme="majorBidi" w:hAnsiTheme="majorBidi" w:cstheme="majorBidi"/>
          <w:sz w:val="24"/>
          <w:szCs w:val="24"/>
        </w:rPr>
        <w:t>on</w:t>
      </w:r>
      <w:r w:rsidRPr="007A2D00">
        <w:rPr>
          <w:rFonts w:asciiTheme="majorBidi" w:hAnsiTheme="majorBidi" w:cstheme="majorBidi"/>
          <w:sz w:val="24"/>
          <w:szCs w:val="24"/>
        </w:rPr>
        <w:t xml:space="preserve"> </w:t>
      </w:r>
      <w:r>
        <w:rPr>
          <w:rFonts w:asciiTheme="majorBidi" w:hAnsiTheme="majorBidi" w:cstheme="majorBidi"/>
          <w:sz w:val="24"/>
          <w:szCs w:val="24"/>
        </w:rPr>
        <w:t xml:space="preserve">gross domestic product and employment in Iran via a </w:t>
      </w:r>
      <w:r w:rsidR="00A62A03">
        <w:rPr>
          <w:rFonts w:asciiTheme="majorBidi" w:hAnsiTheme="majorBidi" w:cstheme="majorBidi"/>
          <w:sz w:val="24"/>
          <w:szCs w:val="24"/>
        </w:rPr>
        <w:t>computable</w:t>
      </w:r>
      <w:r>
        <w:rPr>
          <w:rFonts w:asciiTheme="majorBidi" w:hAnsiTheme="majorBidi" w:cstheme="majorBidi"/>
          <w:sz w:val="24"/>
          <w:szCs w:val="24"/>
        </w:rPr>
        <w:t xml:space="preserve"> general equilibrium model", Motovaseli and </w:t>
      </w:r>
      <w:r w:rsidR="00162600">
        <w:rPr>
          <w:rFonts w:asciiTheme="majorBidi" w:hAnsiTheme="majorBidi" w:cstheme="majorBidi"/>
          <w:sz w:val="24"/>
          <w:szCs w:val="24"/>
        </w:rPr>
        <w:t xml:space="preserve">Motevaseli and </w:t>
      </w:r>
      <w:r>
        <w:rPr>
          <w:rFonts w:asciiTheme="majorBidi" w:hAnsiTheme="majorBidi" w:cstheme="majorBidi"/>
          <w:sz w:val="24"/>
          <w:szCs w:val="24"/>
        </w:rPr>
        <w:t xml:space="preserve">Fouladi (2006) concluded that oil price </w:t>
      </w:r>
      <w:r w:rsidR="00B71E56">
        <w:rPr>
          <w:rFonts w:asciiTheme="majorBidi" w:hAnsiTheme="majorBidi" w:cstheme="majorBidi"/>
          <w:sz w:val="24"/>
          <w:szCs w:val="24"/>
        </w:rPr>
        <w:t xml:space="preserve">increase </w:t>
      </w:r>
      <w:r>
        <w:rPr>
          <w:rFonts w:asciiTheme="majorBidi" w:hAnsiTheme="majorBidi" w:cstheme="majorBidi"/>
          <w:sz w:val="24"/>
          <w:szCs w:val="24"/>
        </w:rPr>
        <w:t>will be led to increased gross domestic product. This is due to the increase of all GDP elements. Similarly,</w:t>
      </w:r>
      <w:r w:rsidRPr="007A2D00">
        <w:rPr>
          <w:rFonts w:asciiTheme="majorBidi" w:hAnsiTheme="majorBidi" w:cstheme="majorBidi"/>
          <w:sz w:val="24"/>
          <w:szCs w:val="24"/>
        </w:rPr>
        <w:t xml:space="preserve"> </w:t>
      </w:r>
      <w:r>
        <w:rPr>
          <w:rFonts w:asciiTheme="majorBidi" w:hAnsiTheme="majorBidi" w:cstheme="majorBidi"/>
          <w:sz w:val="24"/>
          <w:szCs w:val="24"/>
        </w:rPr>
        <w:t xml:space="preserve">oil price </w:t>
      </w:r>
      <w:r w:rsidR="00B71E56">
        <w:rPr>
          <w:rFonts w:asciiTheme="majorBidi" w:hAnsiTheme="majorBidi" w:cstheme="majorBidi"/>
          <w:sz w:val="24"/>
          <w:szCs w:val="24"/>
        </w:rPr>
        <w:t xml:space="preserve">increase </w:t>
      </w:r>
      <w:r>
        <w:rPr>
          <w:rFonts w:asciiTheme="majorBidi" w:hAnsiTheme="majorBidi" w:cstheme="majorBidi"/>
          <w:sz w:val="24"/>
          <w:szCs w:val="24"/>
        </w:rPr>
        <w:t xml:space="preserve">will increase total employment that is due to increased employment in oil and gas, construction and service sectors. </w:t>
      </w:r>
    </w:p>
    <w:p w14:paraId="2CD56FD3" w14:textId="2E4477CA" w:rsidR="00162600" w:rsidRPr="00162600" w:rsidRDefault="00162600" w:rsidP="00162600">
      <w:pPr>
        <w:bidi w:val="0"/>
        <w:spacing w:after="0" w:line="360" w:lineRule="auto"/>
        <w:jc w:val="both"/>
        <w:rPr>
          <w:rFonts w:asciiTheme="majorBidi" w:hAnsiTheme="majorBidi" w:cstheme="majorBidi"/>
          <w:sz w:val="24"/>
          <w:szCs w:val="24"/>
        </w:rPr>
      </w:pPr>
      <w:r w:rsidRPr="00162600">
        <w:rPr>
          <w:rFonts w:asciiTheme="majorBidi" w:hAnsiTheme="majorBidi" w:cstheme="majorBidi"/>
          <w:sz w:val="24"/>
          <w:szCs w:val="24"/>
        </w:rPr>
        <w:t>Lin &amp; Li (2015) investigated both price and volatility spillover effects across natural gas and oil markets in a comprehensive VEC</w:t>
      </w:r>
      <w:r w:rsidRPr="00162600">
        <w:rPr>
          <w:rFonts w:asciiTheme="majorBidi" w:hAnsiTheme="majorBidi" w:cstheme="majorBidi" w:hint="cs"/>
          <w:sz w:val="24"/>
          <w:szCs w:val="24"/>
        </w:rPr>
        <w:t>–</w:t>
      </w:r>
      <w:r w:rsidRPr="00162600">
        <w:rPr>
          <w:rFonts w:asciiTheme="majorBidi" w:hAnsiTheme="majorBidi" w:cstheme="majorBidi"/>
          <w:sz w:val="24"/>
          <w:szCs w:val="24"/>
        </w:rPr>
        <w:t xml:space="preserve">MGARCH framework. The results shown that the European and Japanese gas </w:t>
      </w:r>
      <w:r w:rsidRPr="00DE0D0A">
        <w:rPr>
          <w:rFonts w:asciiTheme="majorBidi" w:hAnsiTheme="majorBidi" w:cstheme="majorBidi"/>
          <w:sz w:val="24"/>
          <w:szCs w:val="24"/>
        </w:rPr>
        <w:t xml:space="preserve">prices are </w:t>
      </w:r>
      <w:r w:rsidR="00DE0D0A" w:rsidRPr="00DE0D0A">
        <w:rPr>
          <w:rFonts w:asciiTheme="majorBidi" w:hAnsiTheme="majorBidi" w:cstheme="majorBidi"/>
          <w:sz w:val="24"/>
          <w:szCs w:val="24"/>
        </w:rPr>
        <w:t>integrated</w:t>
      </w:r>
      <w:r w:rsidRPr="00162600">
        <w:rPr>
          <w:rFonts w:asciiTheme="majorBidi" w:hAnsiTheme="majorBidi" w:cstheme="majorBidi"/>
          <w:sz w:val="24"/>
          <w:szCs w:val="24"/>
        </w:rPr>
        <w:t xml:space="preserve"> with Brent oil prices, but US gas price is decoupled from oil due to natural gas market liberalization and shale gas expansion. In all cases, the results support the presence of price spillover from crude oil markets to natural gas markets, but a reverse relationship does not exist. </w:t>
      </w:r>
    </w:p>
    <w:p w14:paraId="132FAE0C" w14:textId="77777777" w:rsidR="00162600" w:rsidRPr="00162600" w:rsidRDefault="00162600" w:rsidP="00162600">
      <w:pPr>
        <w:bidi w:val="0"/>
        <w:spacing w:after="0" w:line="360" w:lineRule="auto"/>
        <w:jc w:val="both"/>
        <w:rPr>
          <w:rFonts w:asciiTheme="majorBidi" w:hAnsiTheme="majorBidi" w:cstheme="majorBidi"/>
          <w:sz w:val="24"/>
          <w:szCs w:val="24"/>
        </w:rPr>
      </w:pPr>
      <w:r w:rsidRPr="00162600">
        <w:rPr>
          <w:rFonts w:asciiTheme="majorBidi" w:hAnsiTheme="majorBidi" w:cstheme="majorBidi"/>
          <w:sz w:val="24"/>
          <w:szCs w:val="24"/>
        </w:rPr>
        <w:t>Du &amp; He (2015) investigated the spillovers of extreme risks between crude oil and stock markets using daily data of the S&amp;P 500 stock index and West Texas Intermediate (WTI) crude oil futures returns. Based on the method of Granger causality in risk, Value at Risk (VaR) is employed to measu</w:t>
      </w:r>
      <w:r w:rsidR="00FD3E39">
        <w:rPr>
          <w:rFonts w:asciiTheme="majorBidi" w:hAnsiTheme="majorBidi" w:cstheme="majorBidi"/>
          <w:sz w:val="24"/>
          <w:szCs w:val="24"/>
        </w:rPr>
        <w:t>re market risk</w:t>
      </w:r>
      <w:r w:rsidRPr="00162600">
        <w:rPr>
          <w:rFonts w:asciiTheme="majorBidi" w:hAnsiTheme="majorBidi" w:cstheme="majorBidi"/>
          <w:sz w:val="24"/>
          <w:szCs w:val="24"/>
        </w:rPr>
        <w:t xml:space="preserve"> and a class of kernel-based tests is used to detect negative and positive risk spillover effects. Empirical results reveal that there are significant risk spillovers between the two markets. Extreme movements, past or current, in one market may have a significant predictive power for those in the other market. Prior to the recent financial crisis, there are positive risk spillovers from stock market to crude oil market, and negative spillovers from crude oil market to stock market.</w:t>
      </w:r>
    </w:p>
    <w:p w14:paraId="2734C546" w14:textId="77777777" w:rsidR="00162600" w:rsidRPr="00162600" w:rsidRDefault="00162600" w:rsidP="00162600">
      <w:pPr>
        <w:bidi w:val="0"/>
        <w:spacing w:after="0" w:line="360" w:lineRule="auto"/>
        <w:jc w:val="both"/>
        <w:rPr>
          <w:rFonts w:asciiTheme="majorBidi" w:hAnsiTheme="majorBidi" w:cstheme="majorBidi"/>
          <w:sz w:val="24"/>
          <w:szCs w:val="24"/>
        </w:rPr>
      </w:pPr>
      <w:r w:rsidRPr="00162600">
        <w:rPr>
          <w:rFonts w:asciiTheme="majorBidi" w:hAnsiTheme="majorBidi" w:cstheme="majorBidi"/>
          <w:sz w:val="24"/>
          <w:szCs w:val="24"/>
        </w:rPr>
        <w:lastRenderedPageBreak/>
        <w:t>Arouri and et al (2012) made use of a recently developed VAR–GARCH approach which allows for transmissions in volatilities between oil and stock markets in Europe. In addition, they analyzed the optimal weights and hedge ratios for oil–stock portfolio holdings based on their results. On the whole, the findings show significant volatility spillovers between oil price and sector stock returns.</w:t>
      </w:r>
    </w:p>
    <w:p w14:paraId="2E80C9C6" w14:textId="77777777" w:rsidR="00162600" w:rsidRPr="00162600" w:rsidRDefault="00162600" w:rsidP="00845CCD">
      <w:pPr>
        <w:bidi w:val="0"/>
        <w:spacing w:after="0" w:line="360" w:lineRule="auto"/>
        <w:jc w:val="both"/>
        <w:rPr>
          <w:rFonts w:asciiTheme="majorBidi" w:hAnsiTheme="majorBidi" w:cstheme="majorBidi"/>
          <w:sz w:val="24"/>
          <w:szCs w:val="24"/>
          <w:rtl/>
        </w:rPr>
      </w:pPr>
      <w:r w:rsidRPr="00162600">
        <w:rPr>
          <w:rFonts w:asciiTheme="majorBidi" w:hAnsiTheme="majorBidi" w:cstheme="majorBidi"/>
          <w:sz w:val="24"/>
          <w:szCs w:val="24"/>
        </w:rPr>
        <w:t>Arouri and et al (2011) investigated the return links and volatility transmission between oil and stock markets in the Gulf Cooperation Council (GCC) countries over the period 2005–2010. They employ</w:t>
      </w:r>
      <w:r w:rsidR="00845CCD">
        <w:rPr>
          <w:rFonts w:asciiTheme="majorBidi" w:hAnsiTheme="majorBidi" w:cstheme="majorBidi"/>
          <w:sz w:val="24"/>
          <w:szCs w:val="24"/>
        </w:rPr>
        <w:t>ed</w:t>
      </w:r>
      <w:r w:rsidRPr="00162600">
        <w:rPr>
          <w:rFonts w:asciiTheme="majorBidi" w:hAnsiTheme="majorBidi" w:cstheme="majorBidi"/>
          <w:sz w:val="24"/>
          <w:szCs w:val="24"/>
        </w:rPr>
        <w:t xml:space="preserve"> a recent generalized VAR-GARCH approach which allows for transmissions in return and volatility. On the whole, the results point to the existence of substantial return and volatility spillovers between world oil prices and GCC stock markets. Also the rise in oil price volatility caused by shocks and policy </w:t>
      </w:r>
      <w:r w:rsidRPr="001B5FE9">
        <w:rPr>
          <w:rFonts w:asciiTheme="majorBidi" w:hAnsiTheme="majorBidi" w:cstheme="majorBidi"/>
          <w:sz w:val="24"/>
          <w:szCs w:val="24"/>
        </w:rPr>
        <w:t xml:space="preserve">changes </w:t>
      </w:r>
      <w:r w:rsidR="00845CCD" w:rsidRPr="001B5FE9">
        <w:rPr>
          <w:rFonts w:asciiTheme="majorBidi" w:hAnsiTheme="majorBidi" w:cstheme="majorBidi"/>
          <w:sz w:val="24"/>
          <w:szCs w:val="24"/>
        </w:rPr>
        <w:t>has effect on</w:t>
      </w:r>
      <w:r w:rsidRPr="00162600">
        <w:rPr>
          <w:rFonts w:asciiTheme="majorBidi" w:hAnsiTheme="majorBidi" w:cstheme="majorBidi"/>
          <w:sz w:val="24"/>
          <w:szCs w:val="24"/>
        </w:rPr>
        <w:t xml:space="preserve"> oil supply and demand-side would directly increase the volatility of GCC stock markets.</w:t>
      </w:r>
    </w:p>
    <w:p w14:paraId="1DC98560" w14:textId="77777777" w:rsidR="00162600" w:rsidRPr="00162600" w:rsidRDefault="00162600" w:rsidP="00E40C23">
      <w:pPr>
        <w:bidi w:val="0"/>
        <w:spacing w:after="0" w:line="360" w:lineRule="auto"/>
        <w:jc w:val="both"/>
        <w:rPr>
          <w:rFonts w:asciiTheme="majorBidi" w:hAnsiTheme="majorBidi" w:cstheme="majorBidi"/>
          <w:sz w:val="24"/>
          <w:szCs w:val="24"/>
          <w:rtl/>
        </w:rPr>
      </w:pPr>
      <w:r w:rsidRPr="00162600">
        <w:rPr>
          <w:rFonts w:asciiTheme="majorBidi" w:hAnsiTheme="majorBidi" w:cstheme="majorBidi"/>
          <w:sz w:val="24"/>
          <w:szCs w:val="24"/>
        </w:rPr>
        <w:t xml:space="preserve">Hammad (2011) in a study empirically tests oil price volatility of OPEC and non-OPEC crude oil prices using GARCH models. It also applies the Johansen Cointegration Model and the Engle-Granger Error Correlation Model (ECM) to test the long and short-term relationship between crude prices (OPEC and non-OPEC) and stock prices of different oil companies. The results obtained suggest that the </w:t>
      </w:r>
      <w:r w:rsidR="00E40C23" w:rsidRPr="00162600">
        <w:rPr>
          <w:rFonts w:asciiTheme="majorBidi" w:hAnsiTheme="majorBidi" w:cstheme="majorBidi"/>
          <w:sz w:val="24"/>
          <w:szCs w:val="24"/>
        </w:rPr>
        <w:t>behavior</w:t>
      </w:r>
      <w:r w:rsidRPr="00162600">
        <w:rPr>
          <w:rFonts w:asciiTheme="majorBidi" w:hAnsiTheme="majorBidi" w:cstheme="majorBidi"/>
          <w:sz w:val="24"/>
          <w:szCs w:val="24"/>
        </w:rPr>
        <w:t xml:space="preserve"> of crude oil prices is not affected by OPEC or non-OPEC affiliation. This finding suggests that the international oil market is globally integrated market that is able to factor in any possible changes to supply </w:t>
      </w:r>
      <w:r w:rsidR="00E40C23" w:rsidRPr="00162600">
        <w:rPr>
          <w:rFonts w:asciiTheme="majorBidi" w:hAnsiTheme="majorBidi" w:cstheme="majorBidi"/>
          <w:sz w:val="24"/>
          <w:szCs w:val="24"/>
        </w:rPr>
        <w:t>behavior</w:t>
      </w:r>
      <w:r w:rsidRPr="00162600">
        <w:rPr>
          <w:rFonts w:asciiTheme="majorBidi" w:hAnsiTheme="majorBidi" w:cstheme="majorBidi"/>
          <w:sz w:val="24"/>
          <w:szCs w:val="24"/>
        </w:rPr>
        <w:t xml:space="preserve"> of OPEC or non-OPEC producers.</w:t>
      </w:r>
    </w:p>
    <w:p w14:paraId="570E828C" w14:textId="77777777" w:rsidR="00162600" w:rsidRPr="00162600" w:rsidRDefault="00162600" w:rsidP="00162600">
      <w:pPr>
        <w:bidi w:val="0"/>
        <w:spacing w:after="0" w:line="360" w:lineRule="auto"/>
        <w:jc w:val="both"/>
        <w:rPr>
          <w:rFonts w:asciiTheme="majorBidi" w:hAnsiTheme="majorBidi" w:cstheme="majorBidi"/>
          <w:sz w:val="24"/>
          <w:szCs w:val="24"/>
        </w:rPr>
      </w:pPr>
      <w:r w:rsidRPr="00162600">
        <w:rPr>
          <w:rFonts w:asciiTheme="majorBidi" w:hAnsiTheme="majorBidi" w:cstheme="majorBidi"/>
          <w:sz w:val="24"/>
          <w:szCs w:val="24"/>
        </w:rPr>
        <w:t>Chengyu &amp; Shuai (2016) simulated the China’s innovation-based economy under the new normal. They believe that the computable general equilibrium (CGE) model has outstanding advantages on predicting the external shock influences on economic system, but previous studies on forecast for China’s future economy mostly considered a high growth rate which is hard to comply with the New Normal scene. By constructing China’s macroeconomic dynamic CGE (DCGE) model and anticipating the economic impact of the New Normal, they found that the New Normal has a certain extent inhibition on China’s macro-economy and innovation. However, after adding the research and development (R&amp;D) subsidy policy, the negative impacts of the New Normal on macro-economy can be eliminated to realize the optimization of economic structure.</w:t>
      </w:r>
    </w:p>
    <w:p w14:paraId="62B32A6C" w14:textId="77777777" w:rsidR="007A2D00" w:rsidRDefault="007A2D00" w:rsidP="007A2D00">
      <w:pPr>
        <w:bidi w:val="0"/>
        <w:spacing w:after="0" w:line="360" w:lineRule="auto"/>
        <w:jc w:val="both"/>
        <w:rPr>
          <w:rFonts w:asciiTheme="majorBidi" w:hAnsiTheme="majorBidi" w:cstheme="majorBidi"/>
          <w:sz w:val="24"/>
          <w:szCs w:val="24"/>
        </w:rPr>
      </w:pPr>
    </w:p>
    <w:p w14:paraId="0E6F4ADA" w14:textId="77777777" w:rsidR="007A2D00" w:rsidRPr="007A2D00" w:rsidRDefault="007A2D00" w:rsidP="00A62A03">
      <w:pPr>
        <w:bidi w:val="0"/>
        <w:spacing w:after="0" w:line="360" w:lineRule="auto"/>
        <w:jc w:val="both"/>
        <w:rPr>
          <w:rFonts w:asciiTheme="majorBidi" w:hAnsiTheme="majorBidi" w:cstheme="majorBidi"/>
          <w:b/>
          <w:bCs/>
          <w:sz w:val="24"/>
          <w:szCs w:val="24"/>
        </w:rPr>
      </w:pPr>
      <w:r w:rsidRPr="007A2D00">
        <w:rPr>
          <w:rFonts w:asciiTheme="majorBidi" w:hAnsiTheme="majorBidi" w:cstheme="majorBidi"/>
          <w:b/>
          <w:bCs/>
          <w:sz w:val="24"/>
          <w:szCs w:val="24"/>
        </w:rPr>
        <w:t xml:space="preserve">3- Theoretical principles and model </w:t>
      </w:r>
      <w:r w:rsidR="00A62A03">
        <w:rPr>
          <w:rFonts w:asciiTheme="majorBidi" w:hAnsiTheme="majorBidi" w:cstheme="majorBidi"/>
          <w:b/>
          <w:bCs/>
          <w:sz w:val="24"/>
          <w:szCs w:val="24"/>
        </w:rPr>
        <w:t xml:space="preserve">specification </w:t>
      </w:r>
    </w:p>
    <w:p w14:paraId="5E9749F6" w14:textId="77777777" w:rsidR="00B26A29" w:rsidRPr="00C548AF" w:rsidRDefault="00B26A29" w:rsidP="00B26A29">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We assume that the global bank equalizes expected risk-adjusted rates of return, so that risk-adjusted rates for all regions are equal to some global average.</w:t>
      </w:r>
    </w:p>
    <w:p w14:paraId="6CFD481E" w14:textId="77777777" w:rsidR="00B26A29" w:rsidRPr="00B35163" w:rsidRDefault="00B26A29" w:rsidP="00B26A29">
      <w:pPr>
        <w:spacing w:after="0" w:line="276" w:lineRule="auto"/>
        <w:jc w:val="both"/>
        <w:rPr>
          <w:rFonts w:ascii="Times New Roman" w:hAnsi="Times New Roman" w:cs="Times New Roman"/>
          <w:sz w:val="26"/>
          <w:szCs w:val="26"/>
        </w:rPr>
      </w:pPr>
    </w:p>
    <w:p w14:paraId="4BC49A5D" w14:textId="77777777" w:rsidR="00B26A29" w:rsidRPr="00B35163" w:rsidRDefault="00B26A29" w:rsidP="00155BF3">
      <w:pPr>
        <w:spacing w:after="0" w:line="276" w:lineRule="auto"/>
        <w:jc w:val="both"/>
        <w:rPr>
          <w:rFonts w:ascii="Times New Roman" w:hAnsi="Times New Roman" w:cs="Times New Roman"/>
          <w:sz w:val="26"/>
          <w:szCs w:val="26"/>
        </w:rPr>
      </w:pPr>
      <w:r w:rsidRPr="00B35163">
        <w:rPr>
          <w:rFonts w:ascii="Times New Roman" w:hAnsi="Times New Roman" w:cs="Times New Roman"/>
          <w:sz w:val="26"/>
          <w:szCs w:val="26"/>
        </w:rPr>
        <w:t>RORE(r) / RISK(r) = RORG                                                                                           (</w:t>
      </w:r>
      <w:r w:rsidR="00155BF3">
        <w:rPr>
          <w:rFonts w:ascii="Times New Roman" w:hAnsi="Times New Roman" w:cs="Times New Roman"/>
          <w:sz w:val="26"/>
          <w:szCs w:val="26"/>
        </w:rPr>
        <w:t>1</w:t>
      </w:r>
      <w:r w:rsidRPr="00B35163">
        <w:rPr>
          <w:rFonts w:ascii="Times New Roman" w:hAnsi="Times New Roman" w:cs="Times New Roman"/>
          <w:sz w:val="26"/>
          <w:szCs w:val="26"/>
        </w:rPr>
        <w:t>)</w:t>
      </w:r>
    </w:p>
    <w:p w14:paraId="5062B82D" w14:textId="77777777" w:rsidR="00B26A29" w:rsidRPr="00B35163" w:rsidRDefault="00B26A29" w:rsidP="00B26A29">
      <w:pPr>
        <w:spacing w:after="0" w:line="276" w:lineRule="auto"/>
        <w:jc w:val="both"/>
        <w:rPr>
          <w:rFonts w:ascii="Times New Roman" w:hAnsi="Times New Roman" w:cs="Times New Roman"/>
          <w:sz w:val="26"/>
          <w:szCs w:val="26"/>
        </w:rPr>
      </w:pPr>
    </w:p>
    <w:p w14:paraId="764080BE" w14:textId="77777777" w:rsidR="00B26A29" w:rsidRPr="00C548AF" w:rsidRDefault="00751A53" w:rsidP="00B26A29">
      <w:pPr>
        <w:bidi w:val="0"/>
        <w:spacing w:after="0" w:line="276" w:lineRule="auto"/>
        <w:jc w:val="both"/>
        <w:rPr>
          <w:rFonts w:ascii="Times New Roman" w:hAnsi="Times New Roman" w:cs="Times New Roman"/>
          <w:sz w:val="24"/>
          <w:szCs w:val="24"/>
        </w:rPr>
      </w:pPr>
      <w:r w:rsidRPr="001B5FE9">
        <w:rPr>
          <w:rFonts w:ascii="Times New Roman" w:hAnsi="Times New Roman" w:cs="Times New Roman"/>
          <w:sz w:val="24"/>
          <w:szCs w:val="24"/>
        </w:rPr>
        <w:t>I</w:t>
      </w:r>
      <w:r w:rsidR="00B26A29" w:rsidRPr="001B5FE9">
        <w:rPr>
          <w:rFonts w:ascii="Times New Roman" w:hAnsi="Times New Roman" w:cs="Times New Roman"/>
          <w:sz w:val="24"/>
          <w:szCs w:val="24"/>
        </w:rPr>
        <w:t>n</w:t>
      </w:r>
      <w:r w:rsidR="00B26A29" w:rsidRPr="00C548AF">
        <w:rPr>
          <w:rFonts w:ascii="Times New Roman" w:hAnsi="Times New Roman" w:cs="Times New Roman"/>
          <w:sz w:val="24"/>
          <w:szCs w:val="24"/>
        </w:rPr>
        <w:t xml:space="preserve"> accordance with GTAP notation convention, these capitalized variables represent levels, while lower-case variables represent percentage rates of change from initial levels.</w:t>
      </w:r>
    </w:p>
    <w:p w14:paraId="2397F688" w14:textId="77777777" w:rsidR="00B26A29" w:rsidRPr="00C548AF" w:rsidRDefault="00B26A29" w:rsidP="00B26A29">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RORE(r) is a non-risk-adjusted expected rate of return, i.e. it is the expected rate of return in the absence of any default by the borrower.</w:t>
      </w:r>
    </w:p>
    <w:p w14:paraId="17D97C7A" w14:textId="77777777" w:rsidR="00B26A29" w:rsidRPr="00C548AF" w:rsidRDefault="00B26A29" w:rsidP="00B26A29">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RISK(r) represents the ratio of equilibrium returns in region r to the global average rate of return. For relatively high-risk countries, this ratio will be above 1, and for relatively safe countries below 1. It is important to note that this variable represents a ratio rather than a certain number of basis points – it is better called a 'risk ratio' than a 'risk premium'.</w:t>
      </w:r>
    </w:p>
    <w:p w14:paraId="0D890939" w14:textId="77777777" w:rsidR="00B26A29" w:rsidRPr="00C548AF" w:rsidRDefault="00B26A29" w:rsidP="00B26A29">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RORG does not represent a risk-free return but a weighted average of returns around the world. This formulation differs from the more familiar representation of required rate of return in a country being equal to the risk-free return plus some risk margin.</w:t>
      </w:r>
    </w:p>
    <w:p w14:paraId="5D338C53" w14:textId="77777777" w:rsidR="00B26A29" w:rsidRPr="00B35163" w:rsidRDefault="00B26A29" w:rsidP="00B26A29">
      <w:pPr>
        <w:spacing w:after="0" w:line="276" w:lineRule="auto"/>
        <w:jc w:val="both"/>
        <w:rPr>
          <w:rFonts w:ascii="Times New Roman" w:hAnsi="Times New Roman" w:cs="Times New Roman"/>
          <w:sz w:val="26"/>
          <w:szCs w:val="26"/>
        </w:rPr>
      </w:pPr>
    </w:p>
    <w:p w14:paraId="1D9B23F9" w14:textId="77777777" w:rsidR="00B26A29" w:rsidRPr="00C548AF" w:rsidRDefault="00B26A29" w:rsidP="00B26A29">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 xml:space="preserve">If we rewrite this as </w:t>
      </w:r>
    </w:p>
    <w:p w14:paraId="63BFB66F" w14:textId="77777777" w:rsidR="00B26A29" w:rsidRPr="00B35163" w:rsidRDefault="00B26A29" w:rsidP="00B26A29">
      <w:pPr>
        <w:spacing w:after="0" w:line="276" w:lineRule="auto"/>
        <w:jc w:val="both"/>
        <w:rPr>
          <w:rFonts w:ascii="Times New Roman" w:hAnsi="Times New Roman" w:cs="Times New Roman"/>
          <w:sz w:val="26"/>
          <w:szCs w:val="26"/>
        </w:rPr>
      </w:pPr>
    </w:p>
    <w:p w14:paraId="4CC6BC41" w14:textId="77777777" w:rsidR="00B26A29" w:rsidRPr="00B35163" w:rsidRDefault="00B26A29" w:rsidP="00155BF3">
      <w:pPr>
        <w:spacing w:after="0" w:line="276" w:lineRule="auto"/>
        <w:jc w:val="both"/>
        <w:rPr>
          <w:rFonts w:ascii="Times New Roman" w:hAnsi="Times New Roman" w:cs="Times New Roman"/>
          <w:sz w:val="26"/>
          <w:szCs w:val="26"/>
        </w:rPr>
      </w:pPr>
      <w:r w:rsidRPr="00B35163">
        <w:rPr>
          <w:rFonts w:ascii="Times New Roman" w:hAnsi="Times New Roman" w:cs="Times New Roman"/>
          <w:sz w:val="26"/>
          <w:szCs w:val="26"/>
        </w:rPr>
        <w:t>RORE(r) = RORG * RISK(r)                                                                                          (</w:t>
      </w:r>
      <w:r w:rsidR="00155BF3">
        <w:rPr>
          <w:rFonts w:ascii="Times New Roman" w:hAnsi="Times New Roman" w:cs="Times New Roman"/>
          <w:sz w:val="26"/>
          <w:szCs w:val="26"/>
        </w:rPr>
        <w:t>2</w:t>
      </w:r>
      <w:r w:rsidRPr="00B35163">
        <w:rPr>
          <w:rFonts w:ascii="Times New Roman" w:hAnsi="Times New Roman" w:cs="Times New Roman"/>
          <w:sz w:val="26"/>
          <w:szCs w:val="26"/>
        </w:rPr>
        <w:t>)</w:t>
      </w:r>
    </w:p>
    <w:p w14:paraId="7F30F415" w14:textId="77777777" w:rsidR="00B26A29" w:rsidRPr="00B35163" w:rsidRDefault="00B26A29" w:rsidP="00B26A29">
      <w:pPr>
        <w:spacing w:after="0" w:line="276" w:lineRule="auto"/>
        <w:jc w:val="both"/>
        <w:rPr>
          <w:rFonts w:ascii="Times New Roman" w:hAnsi="Times New Roman" w:cs="Times New Roman"/>
          <w:sz w:val="26"/>
          <w:szCs w:val="26"/>
        </w:rPr>
      </w:pPr>
      <w:r w:rsidRPr="00B35163">
        <w:rPr>
          <w:rFonts w:ascii="Times New Roman" w:hAnsi="Times New Roman" w:cs="Times New Roman"/>
          <w:sz w:val="26"/>
          <w:szCs w:val="26"/>
        </w:rPr>
        <w:t xml:space="preserve"> </w:t>
      </w:r>
    </w:p>
    <w:p w14:paraId="1410CE1B" w14:textId="77777777" w:rsidR="00B26A29" w:rsidRPr="00C548AF" w:rsidRDefault="00B26A29" w:rsidP="00B26A29">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Then by total differentiation and division through by RORE(r) we can obtain</w:t>
      </w:r>
    </w:p>
    <w:p w14:paraId="63BF9AAD" w14:textId="77777777" w:rsidR="00B26A29" w:rsidRPr="00C548AF" w:rsidRDefault="00B26A29" w:rsidP="00C548AF">
      <w:pPr>
        <w:bidi w:val="0"/>
        <w:spacing w:after="0" w:line="276" w:lineRule="auto"/>
        <w:jc w:val="both"/>
        <w:rPr>
          <w:rFonts w:ascii="Times New Roman" w:hAnsi="Times New Roman" w:cs="Times New Roman"/>
          <w:sz w:val="24"/>
          <w:szCs w:val="24"/>
        </w:rPr>
      </w:pPr>
    </w:p>
    <w:p w14:paraId="489DD9E1" w14:textId="77777777" w:rsidR="00B26A29" w:rsidRPr="00B35163" w:rsidRDefault="00B26A29" w:rsidP="00155BF3">
      <w:pPr>
        <w:spacing w:after="0" w:line="276" w:lineRule="auto"/>
        <w:jc w:val="both"/>
        <w:rPr>
          <w:rFonts w:ascii="Times New Roman" w:hAnsi="Times New Roman" w:cs="Times New Roman"/>
          <w:sz w:val="26"/>
          <w:szCs w:val="26"/>
        </w:rPr>
      </w:pPr>
      <w:r w:rsidRPr="00B35163">
        <w:rPr>
          <w:rFonts w:ascii="Times New Roman" w:hAnsi="Times New Roman" w:cs="Times New Roman"/>
          <w:sz w:val="26"/>
          <w:szCs w:val="26"/>
        </w:rPr>
        <w:t>rore(r) = rorg + risk(r)                                                                                                     (</w:t>
      </w:r>
      <w:r w:rsidR="00155BF3">
        <w:rPr>
          <w:rFonts w:ascii="Times New Roman" w:hAnsi="Times New Roman" w:cs="Times New Roman"/>
          <w:sz w:val="26"/>
          <w:szCs w:val="26"/>
        </w:rPr>
        <w:t>3</w:t>
      </w:r>
      <w:r w:rsidRPr="00B35163">
        <w:rPr>
          <w:rFonts w:ascii="Times New Roman" w:hAnsi="Times New Roman" w:cs="Times New Roman"/>
          <w:sz w:val="26"/>
          <w:szCs w:val="26"/>
        </w:rPr>
        <w:t>)</w:t>
      </w:r>
    </w:p>
    <w:p w14:paraId="6ABC7051" w14:textId="77777777" w:rsidR="00B26A29" w:rsidRPr="00B35163" w:rsidRDefault="00B26A29" w:rsidP="00B26A29">
      <w:pPr>
        <w:spacing w:after="0" w:line="276" w:lineRule="auto"/>
        <w:jc w:val="both"/>
        <w:rPr>
          <w:rFonts w:ascii="Times New Roman" w:hAnsi="Times New Roman" w:cs="Times New Roman"/>
          <w:sz w:val="26"/>
          <w:szCs w:val="26"/>
        </w:rPr>
      </w:pPr>
    </w:p>
    <w:p w14:paraId="5A2DBCA0" w14:textId="77777777" w:rsidR="00B26A29" w:rsidRPr="00C548AF" w:rsidRDefault="00B26A29" w:rsidP="00B26A29">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 xml:space="preserve">where these variables are percentage changes in their levels equivalents. This is </w:t>
      </w:r>
    </w:p>
    <w:p w14:paraId="27AA20DD" w14:textId="77777777" w:rsidR="00B26A29" w:rsidRPr="00C548AF" w:rsidRDefault="00B26A29" w:rsidP="00B26A29">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the analogue of equation (11') in the standard GTAP model in the case where RORDELTA=1:</w:t>
      </w:r>
    </w:p>
    <w:p w14:paraId="44BB96DA" w14:textId="77777777" w:rsidR="00B26A29" w:rsidRPr="00B35163" w:rsidRDefault="00B26A29" w:rsidP="00B26A29">
      <w:pPr>
        <w:spacing w:after="0" w:line="276" w:lineRule="auto"/>
        <w:jc w:val="both"/>
        <w:rPr>
          <w:rFonts w:ascii="Times New Roman" w:hAnsi="Times New Roman" w:cs="Times New Roman"/>
          <w:sz w:val="26"/>
          <w:szCs w:val="26"/>
        </w:rPr>
      </w:pPr>
    </w:p>
    <w:p w14:paraId="6B96F77E" w14:textId="77777777" w:rsidR="00B26A29" w:rsidRPr="00B35163" w:rsidRDefault="00B26A29" w:rsidP="00155BF3">
      <w:pPr>
        <w:spacing w:after="0" w:line="276" w:lineRule="auto"/>
        <w:jc w:val="both"/>
        <w:rPr>
          <w:rFonts w:ascii="Times New Roman" w:hAnsi="Times New Roman" w:cs="Times New Roman"/>
          <w:sz w:val="26"/>
          <w:szCs w:val="26"/>
        </w:rPr>
      </w:pPr>
      <w:r w:rsidRPr="00B35163">
        <w:rPr>
          <w:rFonts w:ascii="Times New Roman" w:hAnsi="Times New Roman" w:cs="Times New Roman"/>
          <w:sz w:val="26"/>
          <w:szCs w:val="26"/>
        </w:rPr>
        <w:t>rore(r) = rorg + cgdslack(r)                                                                                             (</w:t>
      </w:r>
      <w:r w:rsidR="00155BF3">
        <w:rPr>
          <w:rFonts w:ascii="Times New Roman" w:hAnsi="Times New Roman" w:cs="Times New Roman"/>
          <w:sz w:val="26"/>
          <w:szCs w:val="26"/>
        </w:rPr>
        <w:t>4</w:t>
      </w:r>
      <w:r w:rsidRPr="00B35163">
        <w:rPr>
          <w:rFonts w:ascii="Times New Roman" w:hAnsi="Times New Roman" w:cs="Times New Roman"/>
          <w:sz w:val="26"/>
          <w:szCs w:val="26"/>
        </w:rPr>
        <w:t>)</w:t>
      </w:r>
    </w:p>
    <w:p w14:paraId="19A195DC" w14:textId="77777777" w:rsidR="00B26A29" w:rsidRPr="00B35163" w:rsidRDefault="00B26A29" w:rsidP="00B26A29">
      <w:pPr>
        <w:spacing w:after="0" w:line="276" w:lineRule="auto"/>
        <w:jc w:val="both"/>
        <w:rPr>
          <w:rFonts w:ascii="Times New Roman" w:hAnsi="Times New Roman" w:cs="Times New Roman"/>
          <w:sz w:val="26"/>
          <w:szCs w:val="26"/>
        </w:rPr>
      </w:pPr>
    </w:p>
    <w:p w14:paraId="66FEE0C7" w14:textId="77777777" w:rsidR="00B26A29" w:rsidRPr="00C548AF" w:rsidRDefault="00B26A29" w:rsidP="00B26A29">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This equation states that the percentage change in the rate of return on investment in region r is equal to the percentage change in the global rate of return plus a disequilibrium factor which is generally exogenous and set at zero in a general equilibrium closure. Normally, the cgdslack variable is only non-zero when we allow disequilibrium to exist in the market for capital goods. The main proposition of this paper is that cgdslack can be interpreted to represent a risk premium as defined above, although it was not originally designed for this purpose. In a general equilibrium closure, cgdslack is unused for any other purpose (being exogenous and unshocked), and therefore we do not disturb any other components of the model by using it in this way.</w:t>
      </w:r>
    </w:p>
    <w:p w14:paraId="5B02138C" w14:textId="77777777" w:rsidR="00704551" w:rsidRPr="00C548AF" w:rsidRDefault="00704551" w:rsidP="00704551">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 xml:space="preserve">In the general equilibrium model that can be calculated for the implementation and application of each scenario, a change is required in the model standard closure. In other words, the combination of the endogenous and exogenous variables of the model must be changed. In addition, the number of functions must be equal to the number of unknowns so that the system can be solved. Therefore, the classification of variables in the closing of each model depends on the economic problem, in a way that is in line with the purpose and policy. The first new </w:t>
      </w:r>
      <w:r w:rsidRPr="00C548AF">
        <w:rPr>
          <w:rFonts w:ascii="Times New Roman" w:hAnsi="Times New Roman" w:cs="Times New Roman"/>
          <w:sz w:val="24"/>
          <w:szCs w:val="24"/>
        </w:rPr>
        <w:lastRenderedPageBreak/>
        <w:t>function that is considered in the table and shows the effect of internal equilibrium on product changes is the function of the initial factors.</w:t>
      </w:r>
    </w:p>
    <w:p w14:paraId="79B4D938" w14:textId="77777777" w:rsidR="00704551" w:rsidRPr="00B35163" w:rsidRDefault="00704551" w:rsidP="000934A7">
      <w:pPr>
        <w:spacing w:line="276" w:lineRule="auto"/>
        <w:jc w:val="both"/>
        <w:rPr>
          <w:rFonts w:ascii="Times New Roman" w:hAnsi="Times New Roman" w:cs="Times New Roman"/>
          <w:sz w:val="26"/>
          <w:szCs w:val="26"/>
          <w:rtl/>
        </w:rPr>
      </w:pPr>
      <w:r w:rsidRPr="00B35163">
        <w:rPr>
          <w:rFonts w:ascii="Times New Roman" w:hAnsi="Times New Roman" w:cs="Times New Roman"/>
          <w:sz w:val="26"/>
          <w:szCs w:val="26"/>
        </w:rPr>
        <w:t>qo(i , r)= qocom (i) + qoreg (r) + qoall (i , r)                                                                    (</w:t>
      </w:r>
      <w:r w:rsidR="000934A7">
        <w:rPr>
          <w:rFonts w:ascii="Times New Roman" w:hAnsi="Times New Roman" w:cs="Times New Roman"/>
          <w:sz w:val="26"/>
          <w:szCs w:val="26"/>
        </w:rPr>
        <w:t>5</w:t>
      </w:r>
      <w:r w:rsidRPr="00B35163">
        <w:rPr>
          <w:rFonts w:ascii="Times New Roman" w:hAnsi="Times New Roman" w:cs="Times New Roman"/>
          <w:sz w:val="26"/>
          <w:szCs w:val="26"/>
        </w:rPr>
        <w:t>)</w:t>
      </w:r>
    </w:p>
    <w:p w14:paraId="29FE20BF" w14:textId="77777777" w:rsidR="00704551" w:rsidRPr="00C548AF" w:rsidRDefault="00704551" w:rsidP="00C548AF">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In function (</w:t>
      </w:r>
      <w:r w:rsidR="000934A7" w:rsidRPr="00C548AF">
        <w:rPr>
          <w:rFonts w:ascii="Times New Roman" w:hAnsi="Times New Roman" w:cs="Times New Roman"/>
          <w:sz w:val="24"/>
          <w:szCs w:val="24"/>
        </w:rPr>
        <w:t>5</w:t>
      </w:r>
      <w:r w:rsidRPr="00C548AF">
        <w:rPr>
          <w:rFonts w:ascii="Times New Roman" w:hAnsi="Times New Roman" w:cs="Times New Roman"/>
          <w:sz w:val="24"/>
          <w:szCs w:val="24"/>
        </w:rPr>
        <w:t>), qo (i,r) is the change percentage in the amount of product related to the initial commodity i in the region r and are determined by three primary factors that are normally exogenous in the standard GTAP</w:t>
      </w:r>
      <w:r w:rsidRPr="00C548AF">
        <w:rPr>
          <w:rFonts w:ascii="Times New Roman" w:hAnsi="Times New Roman" w:cs="Times New Roman"/>
          <w:sz w:val="24"/>
          <w:szCs w:val="24"/>
          <w:rtl/>
        </w:rPr>
        <w:t>.</w:t>
      </w:r>
      <w:r w:rsidRPr="00C548AF">
        <w:rPr>
          <w:rFonts w:ascii="Times New Roman" w:hAnsi="Times New Roman" w:cs="Times New Roman"/>
          <w:sz w:val="24"/>
          <w:szCs w:val="24"/>
        </w:rPr>
        <w:t xml:space="preserve"> Adding this new function and primary shifter makes it easier to isolate the internal and external balance. These three primary factors in the regions r and quall are the change percentage in the amount of the product related to the primary factor in the region r</w:t>
      </w:r>
      <w:r w:rsidRPr="00C548AF">
        <w:rPr>
          <w:rFonts w:ascii="Times New Roman" w:hAnsi="Times New Roman" w:cs="Times New Roman"/>
          <w:sz w:val="24"/>
          <w:szCs w:val="24"/>
          <w:rtl/>
        </w:rPr>
        <w:t>.</w:t>
      </w:r>
    </w:p>
    <w:p w14:paraId="153B0C57" w14:textId="77777777" w:rsidR="00704551" w:rsidRPr="00C548AF" w:rsidRDefault="00704551" w:rsidP="00704551">
      <w:pPr>
        <w:bidi w:val="0"/>
        <w:spacing w:after="0" w:line="276" w:lineRule="auto"/>
        <w:jc w:val="both"/>
        <w:rPr>
          <w:rFonts w:ascii="Times New Roman" w:hAnsi="Times New Roman" w:cs="Times New Roman"/>
          <w:sz w:val="24"/>
          <w:szCs w:val="24"/>
        </w:rPr>
      </w:pPr>
      <w:r w:rsidRPr="00C548AF">
        <w:rPr>
          <w:rFonts w:ascii="Times New Roman" w:hAnsi="Times New Roman" w:cs="Times New Roman"/>
          <w:sz w:val="24"/>
          <w:szCs w:val="24"/>
        </w:rPr>
        <w:t>The second new function introduces another closure variable, which is the total actual per capita consumption (uc) as the sum of government and private sector spending. It should be noted that for the separation of curves FE and BP, the variable uc is used.</w:t>
      </w:r>
      <w:r w:rsidRPr="00B35163">
        <w:rPr>
          <w:rFonts w:ascii="Times New Roman" w:hAnsi="Times New Roman" w:cs="Times New Roman"/>
          <w:sz w:val="26"/>
          <w:szCs w:val="26"/>
        </w:rPr>
        <w:t xml:space="preserve"> </w:t>
      </w:r>
      <w:r w:rsidRPr="00C548AF">
        <w:rPr>
          <w:rFonts w:ascii="Times New Roman" w:hAnsi="Times New Roman" w:cs="Times New Roman"/>
          <w:sz w:val="24"/>
          <w:szCs w:val="24"/>
        </w:rPr>
        <w:t>Adding a function to define this variable expresses its endogenousity in the GTAP standard closure</w:t>
      </w:r>
      <w:r w:rsidRPr="00C548AF">
        <w:rPr>
          <w:rFonts w:ascii="Times New Roman" w:hAnsi="Times New Roman" w:cs="Times New Roman"/>
          <w:sz w:val="24"/>
          <w:szCs w:val="24"/>
          <w:rtl/>
        </w:rPr>
        <w:t>.</w:t>
      </w:r>
    </w:p>
    <w:p w14:paraId="15552DFD" w14:textId="77777777" w:rsidR="00704551" w:rsidRPr="00B35163" w:rsidRDefault="00704551" w:rsidP="000934A7">
      <w:pPr>
        <w:bidi w:val="0"/>
        <w:spacing w:line="360" w:lineRule="auto"/>
        <w:jc w:val="both"/>
        <w:rPr>
          <w:rFonts w:ascii="Times New Roman" w:hAnsi="Times New Roman" w:cs="Times New Roman"/>
          <w:sz w:val="26"/>
          <w:szCs w:val="26"/>
        </w:rPr>
      </w:pPr>
      <w:r w:rsidRPr="00B35163">
        <w:rPr>
          <w:rFonts w:ascii="Times New Roman" w:hAnsi="Times New Roman" w:cs="Times New Roman"/>
          <w:sz w:val="26"/>
          <w:szCs w:val="26"/>
        </w:rPr>
        <w:t>AGGEXPAND (r) . uc(r) = PRIVEXP (r) . up(r) + GOVEXP (r) . ug(r)</w:t>
      </w:r>
      <w:r w:rsidRPr="00B35163">
        <w:rPr>
          <w:rFonts w:ascii="Times New Roman" w:hAnsi="Times New Roman" w:cs="Times New Roman" w:hint="cs"/>
          <w:sz w:val="26"/>
          <w:szCs w:val="26"/>
          <w:rtl/>
        </w:rPr>
        <w:t xml:space="preserve">        </w:t>
      </w:r>
      <w:r w:rsidRPr="00B35163">
        <w:rPr>
          <w:rFonts w:ascii="Times New Roman" w:hAnsi="Times New Roman" w:cs="Times New Roman"/>
          <w:sz w:val="26"/>
          <w:szCs w:val="26"/>
        </w:rPr>
        <w:t xml:space="preserve">                 (</w:t>
      </w:r>
      <w:r w:rsidR="000934A7">
        <w:rPr>
          <w:rFonts w:ascii="Times New Roman" w:hAnsi="Times New Roman" w:cs="Times New Roman"/>
          <w:sz w:val="26"/>
          <w:szCs w:val="26"/>
        </w:rPr>
        <w:t>6</w:t>
      </w:r>
      <w:r w:rsidRPr="00B35163">
        <w:rPr>
          <w:rFonts w:ascii="Times New Roman" w:hAnsi="Times New Roman" w:cs="Times New Roman"/>
          <w:sz w:val="26"/>
          <w:szCs w:val="26"/>
        </w:rPr>
        <w:t>)</w:t>
      </w:r>
    </w:p>
    <w:p w14:paraId="7FD20837" w14:textId="77777777" w:rsidR="00704551" w:rsidRPr="00C548AF" w:rsidRDefault="00704551" w:rsidP="000934A7">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In function (</w:t>
      </w:r>
      <w:r w:rsidR="000934A7" w:rsidRPr="00C548AF">
        <w:rPr>
          <w:rFonts w:ascii="Times New Roman" w:hAnsi="Times New Roman" w:cs="Times New Roman"/>
          <w:sz w:val="24"/>
          <w:szCs w:val="24"/>
        </w:rPr>
        <w:t>6</w:t>
      </w:r>
      <w:r w:rsidRPr="00C548AF">
        <w:rPr>
          <w:rFonts w:ascii="Times New Roman" w:hAnsi="Times New Roman" w:cs="Times New Roman"/>
          <w:sz w:val="24"/>
          <w:szCs w:val="24"/>
        </w:rPr>
        <w:t xml:space="preserve">), uc(r) , is the per capita consumption utility of the government and private sector in the region r. This endogenous variable is divided into up(r) and ug(r), which are the per capita consumption of the private sector and the government, respectively. </w:t>
      </w:r>
    </w:p>
    <w:p w14:paraId="379226DC" w14:textId="77777777" w:rsidR="00704551" w:rsidRPr="00C548AF" w:rsidRDefault="00704551"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The two remaining variables that are effective in the closure are dpsave and pfactor(r). dpsave represents the growth rate of a part of the income that affects the savings distribution based on the savings function in the region r. Also, the change in dpsave affects the balance of investment-savings.</w:t>
      </w:r>
    </w:p>
    <w:p w14:paraId="7CE98994" w14:textId="77777777" w:rsidR="00704551" w:rsidRPr="00B35163" w:rsidRDefault="00704551" w:rsidP="000934A7">
      <w:pPr>
        <w:spacing w:line="276" w:lineRule="auto"/>
        <w:jc w:val="both"/>
        <w:rPr>
          <w:rFonts w:ascii="Times New Roman" w:hAnsi="Times New Roman" w:cs="Times New Roman"/>
          <w:sz w:val="26"/>
          <w:szCs w:val="26"/>
        </w:rPr>
      </w:pPr>
      <w:r w:rsidRPr="00B35163">
        <w:rPr>
          <w:rFonts w:ascii="Times New Roman" w:hAnsi="Times New Roman" w:cs="Times New Roman"/>
          <w:sz w:val="26"/>
          <w:szCs w:val="26"/>
        </w:rPr>
        <w:t>Psave (r)+ qsave (r)- y (r)=uelas (r)+dpsave (r)                                                                (</w:t>
      </w:r>
      <w:r w:rsidR="000934A7">
        <w:rPr>
          <w:rFonts w:ascii="Times New Roman" w:hAnsi="Times New Roman" w:cs="Times New Roman"/>
          <w:sz w:val="26"/>
          <w:szCs w:val="26"/>
        </w:rPr>
        <w:t>7</w:t>
      </w:r>
      <w:r w:rsidRPr="00B35163">
        <w:rPr>
          <w:rFonts w:ascii="Times New Roman" w:hAnsi="Times New Roman" w:cs="Times New Roman"/>
          <w:sz w:val="26"/>
          <w:szCs w:val="26"/>
        </w:rPr>
        <w:t>)</w:t>
      </w:r>
    </w:p>
    <w:p w14:paraId="264FF3CB" w14:textId="77777777" w:rsidR="00704551" w:rsidRPr="00C548AF" w:rsidRDefault="00704551" w:rsidP="000934A7">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In function (</w:t>
      </w:r>
      <w:r w:rsidR="000934A7" w:rsidRPr="00C548AF">
        <w:rPr>
          <w:rFonts w:ascii="Times New Roman" w:hAnsi="Times New Roman" w:cs="Times New Roman"/>
          <w:sz w:val="24"/>
          <w:szCs w:val="24"/>
        </w:rPr>
        <w:t>7</w:t>
      </w:r>
      <w:r w:rsidRPr="00C548AF">
        <w:rPr>
          <w:rFonts w:ascii="Times New Roman" w:hAnsi="Times New Roman" w:cs="Times New Roman"/>
          <w:sz w:val="24"/>
          <w:szCs w:val="24"/>
        </w:rPr>
        <w:t xml:space="preserve">), psave is the change percentage in the savings price in the region r, qsave (r) is the change percentage in regional demand for net savings, y(r) is the change percentage in the regional household income in the region r, uelas is the elasticity of the cost relative to the changes in desirability. dpsave (r) is the savings distribution parameter. </w:t>
      </w:r>
    </w:p>
    <w:p w14:paraId="6448847E" w14:textId="77777777" w:rsidR="00704551" w:rsidRPr="00C548AF" w:rsidRDefault="00704551"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The intended shock is applied by the variable pfactor which is the weighted average of the relative price of the production factors. This variable, which is an appropriate index to show the real exchange rate, is considered by the equations (</w:t>
      </w:r>
      <w:r w:rsidR="000934A7" w:rsidRPr="00C548AF">
        <w:rPr>
          <w:rFonts w:ascii="Times New Roman" w:hAnsi="Times New Roman" w:cs="Times New Roman"/>
          <w:sz w:val="24"/>
          <w:szCs w:val="24"/>
        </w:rPr>
        <w:t>8</w:t>
      </w:r>
      <w:r w:rsidRPr="00C548AF">
        <w:rPr>
          <w:rFonts w:ascii="Times New Roman" w:hAnsi="Times New Roman" w:cs="Times New Roman"/>
          <w:sz w:val="24"/>
          <w:szCs w:val="24"/>
        </w:rPr>
        <w:t>), (</w:t>
      </w:r>
      <w:r w:rsidR="000934A7" w:rsidRPr="00C548AF">
        <w:rPr>
          <w:rFonts w:ascii="Times New Roman" w:hAnsi="Times New Roman" w:cs="Times New Roman"/>
          <w:sz w:val="24"/>
          <w:szCs w:val="24"/>
        </w:rPr>
        <w:t>9</w:t>
      </w:r>
      <w:r w:rsidRPr="00C548AF">
        <w:rPr>
          <w:rFonts w:ascii="Times New Roman" w:hAnsi="Times New Roman" w:cs="Times New Roman"/>
          <w:sz w:val="24"/>
          <w:szCs w:val="24"/>
        </w:rPr>
        <w:t>) and (</w:t>
      </w:r>
      <w:r w:rsidR="000934A7" w:rsidRPr="00C548AF">
        <w:rPr>
          <w:rFonts w:ascii="Times New Roman" w:hAnsi="Times New Roman" w:cs="Times New Roman"/>
          <w:sz w:val="24"/>
          <w:szCs w:val="24"/>
        </w:rPr>
        <w:t>10</w:t>
      </w:r>
      <w:r w:rsidRPr="00C548AF">
        <w:rPr>
          <w:rFonts w:ascii="Times New Roman" w:hAnsi="Times New Roman" w:cs="Times New Roman"/>
          <w:sz w:val="24"/>
          <w:szCs w:val="24"/>
        </w:rPr>
        <w:t xml:space="preserve">) in the standard closure. </w:t>
      </w:r>
    </w:p>
    <w:p w14:paraId="4D0FB621" w14:textId="77777777" w:rsidR="00704551" w:rsidRPr="00B35163" w:rsidRDefault="00A33CEF" w:rsidP="000934A7">
      <w:pPr>
        <w:spacing w:after="0" w:line="276" w:lineRule="auto"/>
        <w:jc w:val="both"/>
        <w:rPr>
          <w:rFonts w:ascii="Times New Roman" w:hAnsi="Times New Roman" w:cs="Times New Roman"/>
          <w:sz w:val="26"/>
          <w:szCs w:val="26"/>
        </w:rPr>
      </w:pPr>
      <w:r>
        <w:rPr>
          <w:rFonts w:ascii="Times New Roman" w:hAnsi="Times New Roman" w:cs="Times New Roman"/>
          <w:sz w:val="26"/>
          <w:szCs w:val="26"/>
        </w:rPr>
        <w:object w:dxaOrig="1440" w:dyaOrig="1440" w14:anchorId="59C32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pt;margin-top:14.35pt;width:281pt;height:29pt;z-index:251659264">
            <v:imagedata r:id="rId7" o:title=""/>
            <w10:wrap type="square" side="right"/>
          </v:shape>
          <o:OLEObject Type="Embed" ProgID="Equation.3" ShapeID="_x0000_s1026" DrawAspect="Content" ObjectID="_1582877130" r:id="rId8"/>
        </w:object>
      </w:r>
      <w:r w:rsidR="00704551" w:rsidRPr="00B35163">
        <w:rPr>
          <w:rFonts w:ascii="Times New Roman" w:hAnsi="Times New Roman" w:cs="Times New Roman"/>
          <w:sz w:val="26"/>
          <w:szCs w:val="26"/>
        </w:rPr>
        <w:t xml:space="preserve">                                                     (</w:t>
      </w:r>
      <w:r w:rsidR="000934A7">
        <w:rPr>
          <w:rFonts w:ascii="Times New Roman" w:hAnsi="Times New Roman" w:cs="Times New Roman"/>
          <w:sz w:val="26"/>
          <w:szCs w:val="26"/>
        </w:rPr>
        <w:t>8</w:t>
      </w:r>
      <w:r w:rsidR="00704551" w:rsidRPr="00B35163">
        <w:rPr>
          <w:rFonts w:ascii="Times New Roman" w:hAnsi="Times New Roman" w:cs="Times New Roman"/>
          <w:sz w:val="26"/>
          <w:szCs w:val="26"/>
        </w:rPr>
        <w:t>)</w:t>
      </w:r>
    </w:p>
    <w:p w14:paraId="6ECB0074" w14:textId="77777777" w:rsidR="00704551" w:rsidRPr="00B35163" w:rsidRDefault="00704551" w:rsidP="00704551">
      <w:pPr>
        <w:spacing w:line="276" w:lineRule="auto"/>
        <w:jc w:val="both"/>
        <w:rPr>
          <w:rFonts w:cs="Calibri"/>
          <w:sz w:val="28"/>
          <w:szCs w:val="28"/>
        </w:rPr>
      </w:pPr>
    </w:p>
    <w:p w14:paraId="7CDD54A1" w14:textId="77777777" w:rsidR="00704551" w:rsidRPr="00C548AF" w:rsidRDefault="00704551"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Function (</w:t>
      </w:r>
      <w:r w:rsidR="000934A7" w:rsidRPr="00C548AF">
        <w:rPr>
          <w:rFonts w:ascii="Times New Roman" w:hAnsi="Times New Roman" w:cs="Times New Roman"/>
          <w:sz w:val="24"/>
          <w:szCs w:val="24"/>
        </w:rPr>
        <w:t>8</w:t>
      </w:r>
      <w:r w:rsidRPr="00C548AF">
        <w:rPr>
          <w:rFonts w:ascii="Times New Roman" w:hAnsi="Times New Roman" w:cs="Times New Roman"/>
          <w:sz w:val="24"/>
          <w:szCs w:val="24"/>
        </w:rPr>
        <w:t>) calculates the percentage of changes in the primary price index in each region.</w:t>
      </w:r>
      <w:r w:rsidRPr="00C548AF">
        <w:rPr>
          <w:rFonts w:ascii="Times New Roman" w:hAnsi="Times New Roman" w:cs="Times New Roman" w:hint="cs"/>
          <w:sz w:val="24"/>
          <w:szCs w:val="24"/>
          <w:rtl/>
        </w:rPr>
        <w:t xml:space="preserve"> </w:t>
      </w:r>
      <w:r w:rsidRPr="00C548AF">
        <w:rPr>
          <w:rFonts w:ascii="Times New Roman" w:hAnsi="Times New Roman" w:cs="Times New Roman"/>
          <w:sz w:val="24"/>
          <w:szCs w:val="24"/>
        </w:rPr>
        <w:t xml:space="preserve">In this function, pfactor(r) is the primary market price index in the region r (average weight of the variety of production factors receivables), VENDWWLD(r) is the global value of the primary factors, VOM (i,r) is the value of the product i in the market price in the region r, pm(i,r) is the market price of the commodity i in the region r. </w:t>
      </w:r>
    </w:p>
    <w:p w14:paraId="5204934E" w14:textId="77777777" w:rsidR="00704551" w:rsidRPr="00C548AF" w:rsidRDefault="00704551"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Equation (</w:t>
      </w:r>
      <w:r w:rsidR="000934A7" w:rsidRPr="00C548AF">
        <w:rPr>
          <w:rFonts w:ascii="Times New Roman" w:hAnsi="Times New Roman" w:cs="Times New Roman"/>
          <w:sz w:val="24"/>
          <w:szCs w:val="24"/>
        </w:rPr>
        <w:t>9</w:t>
      </w:r>
      <w:r w:rsidRPr="00C548AF">
        <w:rPr>
          <w:rFonts w:ascii="Times New Roman" w:hAnsi="Times New Roman" w:cs="Times New Roman"/>
          <w:sz w:val="24"/>
          <w:szCs w:val="24"/>
        </w:rPr>
        <w:t xml:space="preserve">) specifies the actual return rate of the primary factor i in the region r. </w:t>
      </w:r>
    </w:p>
    <w:p w14:paraId="14940A0E" w14:textId="77777777" w:rsidR="00704551" w:rsidRPr="00B35163" w:rsidRDefault="00704551" w:rsidP="000934A7">
      <w:pPr>
        <w:spacing w:line="276" w:lineRule="auto"/>
        <w:jc w:val="both"/>
        <w:rPr>
          <w:rFonts w:cs="Calibri"/>
          <w:sz w:val="28"/>
          <w:szCs w:val="28"/>
        </w:rPr>
      </w:pPr>
      <w:r w:rsidRPr="00B35163">
        <w:rPr>
          <w:rFonts w:ascii="Times New Roman" w:hAnsi="Times New Roman" w:cs="Times New Roman"/>
          <w:i/>
          <w:iCs/>
          <w:sz w:val="24"/>
          <w:szCs w:val="24"/>
        </w:rPr>
        <w:lastRenderedPageBreak/>
        <w:t>pfactorreal</w:t>
      </w:r>
      <w:r w:rsidRPr="00B35163">
        <w:rPr>
          <w:rFonts w:ascii="Symbol" w:hAnsi="Symbol" w:cs="Symbol"/>
          <w:sz w:val="32"/>
          <w:szCs w:val="32"/>
        </w:rPr>
        <w:t></w:t>
      </w:r>
      <w:r w:rsidRPr="00B35163">
        <w:rPr>
          <w:rFonts w:ascii="Times New Roman" w:hAnsi="Times New Roman" w:cs="Times New Roman"/>
          <w:i/>
          <w:iCs/>
          <w:sz w:val="24"/>
          <w:szCs w:val="24"/>
        </w:rPr>
        <w:t xml:space="preserve">i </w:t>
      </w:r>
      <w:r w:rsidRPr="00B35163">
        <w:rPr>
          <w:rFonts w:ascii="Times New Roman" w:hAnsi="Times New Roman" w:cs="Times New Roman"/>
          <w:sz w:val="24"/>
          <w:szCs w:val="24"/>
        </w:rPr>
        <w:t xml:space="preserve">, </w:t>
      </w:r>
      <w:r w:rsidRPr="00B35163">
        <w:rPr>
          <w:rFonts w:ascii="Times New Roman" w:hAnsi="Times New Roman" w:cs="Times New Roman"/>
          <w:i/>
          <w:iCs/>
          <w:sz w:val="24"/>
          <w:szCs w:val="24"/>
        </w:rPr>
        <w:t>s</w:t>
      </w:r>
      <w:r w:rsidRPr="00B35163">
        <w:rPr>
          <w:rFonts w:ascii="Symbol" w:hAnsi="Symbol" w:cs="Symbol"/>
          <w:sz w:val="32"/>
          <w:szCs w:val="32"/>
        </w:rPr>
        <w:t></w:t>
      </w:r>
      <w:r w:rsidRPr="00B35163">
        <w:rPr>
          <w:rFonts w:ascii="Symbol" w:hAnsi="Symbol" w:cs="Symbol"/>
          <w:sz w:val="24"/>
          <w:szCs w:val="24"/>
        </w:rPr>
        <w:t></w:t>
      </w:r>
      <w:r w:rsidRPr="00B35163">
        <w:rPr>
          <w:rFonts w:ascii="Symbol" w:hAnsi="Symbol" w:cs="Symbol"/>
          <w:sz w:val="24"/>
          <w:szCs w:val="24"/>
        </w:rPr>
        <w:t></w:t>
      </w:r>
      <w:r w:rsidRPr="00B35163">
        <w:rPr>
          <w:rFonts w:ascii="Times New Roman" w:hAnsi="Times New Roman" w:cs="Times New Roman"/>
          <w:i/>
          <w:iCs/>
          <w:sz w:val="24"/>
          <w:szCs w:val="24"/>
        </w:rPr>
        <w:t>pm</w:t>
      </w:r>
      <w:r w:rsidRPr="00B35163">
        <w:rPr>
          <w:rFonts w:ascii="Symbol" w:hAnsi="Symbol" w:cs="Symbol"/>
          <w:sz w:val="32"/>
          <w:szCs w:val="32"/>
        </w:rPr>
        <w:t></w:t>
      </w:r>
      <w:r w:rsidRPr="00B35163">
        <w:rPr>
          <w:rFonts w:ascii="Times New Roman" w:hAnsi="Times New Roman" w:cs="Times New Roman"/>
          <w:i/>
          <w:iCs/>
          <w:sz w:val="24"/>
          <w:szCs w:val="24"/>
        </w:rPr>
        <w:t xml:space="preserve">i </w:t>
      </w:r>
      <w:r w:rsidRPr="00B35163">
        <w:rPr>
          <w:rFonts w:ascii="Times New Roman" w:hAnsi="Times New Roman" w:cs="Times New Roman"/>
          <w:sz w:val="24"/>
          <w:szCs w:val="24"/>
        </w:rPr>
        <w:t xml:space="preserve">, </w:t>
      </w:r>
      <w:r w:rsidRPr="00B35163">
        <w:rPr>
          <w:rFonts w:ascii="Times New Roman" w:hAnsi="Times New Roman" w:cs="Times New Roman"/>
          <w:i/>
          <w:iCs/>
          <w:sz w:val="24"/>
          <w:szCs w:val="24"/>
        </w:rPr>
        <w:t>s</w:t>
      </w:r>
      <w:r w:rsidRPr="00B35163">
        <w:rPr>
          <w:rFonts w:ascii="Symbol" w:hAnsi="Symbol" w:cs="Symbol"/>
          <w:sz w:val="32"/>
          <w:szCs w:val="32"/>
        </w:rPr>
        <w:t></w:t>
      </w:r>
      <w:r w:rsidRPr="00B35163">
        <w:rPr>
          <w:rFonts w:ascii="Symbol" w:hAnsi="Symbol" w:cs="Symbol"/>
          <w:sz w:val="24"/>
          <w:szCs w:val="24"/>
        </w:rPr>
        <w:t></w:t>
      </w:r>
      <w:r w:rsidRPr="00B35163">
        <w:rPr>
          <w:rFonts w:ascii="Symbol" w:hAnsi="Symbol" w:cs="Symbol"/>
          <w:sz w:val="24"/>
          <w:szCs w:val="24"/>
        </w:rPr>
        <w:t></w:t>
      </w:r>
      <w:r w:rsidRPr="00B35163">
        <w:rPr>
          <w:rFonts w:ascii="Times New Roman" w:hAnsi="Times New Roman" w:cs="Times New Roman"/>
          <w:i/>
          <w:iCs/>
          <w:sz w:val="24"/>
          <w:szCs w:val="24"/>
        </w:rPr>
        <w:t>ppriv</w:t>
      </w:r>
      <w:r w:rsidRPr="00B35163">
        <w:rPr>
          <w:rFonts w:ascii="Times New Roman" w:hAnsi="Times New Roman" w:cs="Times New Roman"/>
          <w:sz w:val="24"/>
          <w:szCs w:val="24"/>
        </w:rPr>
        <w:t>(</w:t>
      </w:r>
      <w:r w:rsidRPr="00B35163">
        <w:rPr>
          <w:rFonts w:ascii="Times New Roman" w:hAnsi="Times New Roman" w:cs="Times New Roman"/>
          <w:i/>
          <w:iCs/>
          <w:sz w:val="24"/>
          <w:szCs w:val="24"/>
        </w:rPr>
        <w:t>s</w:t>
      </w:r>
      <w:r w:rsidRPr="00B35163">
        <w:rPr>
          <w:rFonts w:ascii="Times New Roman" w:hAnsi="Times New Roman" w:cs="Times New Roman"/>
          <w:sz w:val="24"/>
          <w:szCs w:val="24"/>
        </w:rPr>
        <w:t>)                                                                                          (</w:t>
      </w:r>
      <w:r w:rsidR="000934A7">
        <w:rPr>
          <w:rFonts w:ascii="Times New Roman" w:hAnsi="Times New Roman" w:cs="Times New Roman"/>
          <w:sz w:val="24"/>
          <w:szCs w:val="24"/>
        </w:rPr>
        <w:t>9</w:t>
      </w:r>
      <w:r w:rsidRPr="00B35163">
        <w:rPr>
          <w:rFonts w:ascii="Times New Roman" w:hAnsi="Times New Roman" w:cs="Times New Roman"/>
          <w:sz w:val="24"/>
          <w:szCs w:val="24"/>
        </w:rPr>
        <w:t>)</w:t>
      </w:r>
    </w:p>
    <w:p w14:paraId="0E527216" w14:textId="77777777" w:rsidR="00704551" w:rsidRPr="00C548AF" w:rsidRDefault="00704551"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In function (</w:t>
      </w:r>
      <w:r w:rsidR="000934A7" w:rsidRPr="00C548AF">
        <w:rPr>
          <w:rFonts w:ascii="Times New Roman" w:hAnsi="Times New Roman" w:cs="Times New Roman"/>
          <w:sz w:val="24"/>
          <w:szCs w:val="24"/>
        </w:rPr>
        <w:t>9</w:t>
      </w:r>
      <w:r w:rsidRPr="00C548AF">
        <w:rPr>
          <w:rFonts w:ascii="Times New Roman" w:hAnsi="Times New Roman" w:cs="Times New Roman"/>
          <w:sz w:val="24"/>
          <w:szCs w:val="24"/>
        </w:rPr>
        <w:t>), pfactorreal (i,r) is the difference between the rate of return of the primary factor i from the growth rate CPI (Consumer Price Index), pm(i,s) is the market price of the factor i in the region s, pprive(s) is the price index for the private sector's consumption expenditure.</w:t>
      </w:r>
    </w:p>
    <w:p w14:paraId="0BEF75E9" w14:textId="77777777" w:rsidR="00704551" w:rsidRPr="00C548AF" w:rsidRDefault="00704551"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The function (</w:t>
      </w:r>
      <w:r w:rsidR="000934A7" w:rsidRPr="00C548AF">
        <w:rPr>
          <w:rFonts w:ascii="Times New Roman" w:hAnsi="Times New Roman" w:cs="Times New Roman"/>
          <w:sz w:val="24"/>
          <w:szCs w:val="24"/>
        </w:rPr>
        <w:t>10</w:t>
      </w:r>
      <w:r w:rsidRPr="00C548AF">
        <w:rPr>
          <w:rFonts w:ascii="Times New Roman" w:hAnsi="Times New Roman" w:cs="Times New Roman"/>
          <w:sz w:val="24"/>
          <w:szCs w:val="24"/>
        </w:rPr>
        <w:t>) calculates the percentage of change in the global price index of the primary factors.</w:t>
      </w:r>
    </w:p>
    <w:p w14:paraId="7C8B1CCB" w14:textId="77777777" w:rsidR="00704551" w:rsidRPr="00B35163" w:rsidRDefault="00704551" w:rsidP="000934A7">
      <w:pPr>
        <w:spacing w:line="276" w:lineRule="auto"/>
        <w:jc w:val="both"/>
      </w:pPr>
      <w:r w:rsidRPr="00B35163">
        <w:rPr>
          <w:position w:val="-28"/>
        </w:rPr>
        <w:object w:dxaOrig="5740" w:dyaOrig="540" w14:anchorId="2DB527D3">
          <v:shape id="_x0000_i1025" type="#_x0000_t75" style="width:4in;height:27.3pt" o:ole="">
            <v:imagedata r:id="rId9" o:title=""/>
          </v:shape>
          <o:OLEObject Type="Embed" ProgID="Equation.DSMT4" ShapeID="_x0000_i1025" DrawAspect="Content" ObjectID="_1582877127" r:id="rId10"/>
        </w:object>
      </w:r>
      <w:r w:rsidRPr="00B35163">
        <w:t xml:space="preserve">                                                                  </w:t>
      </w:r>
      <w:r w:rsidRPr="00B35163">
        <w:rPr>
          <w:rFonts w:ascii="Times New Roman" w:hAnsi="Times New Roman" w:cs="Times New Roman"/>
          <w:sz w:val="26"/>
          <w:szCs w:val="26"/>
        </w:rPr>
        <w:t>(</w:t>
      </w:r>
      <w:r w:rsidR="000934A7">
        <w:rPr>
          <w:rFonts w:ascii="Times New Roman" w:hAnsi="Times New Roman" w:cs="Times New Roman"/>
          <w:sz w:val="26"/>
          <w:szCs w:val="26"/>
        </w:rPr>
        <w:t>10</w:t>
      </w:r>
      <w:r w:rsidRPr="00B35163">
        <w:rPr>
          <w:rFonts w:ascii="Times New Roman" w:hAnsi="Times New Roman" w:cs="Times New Roman"/>
          <w:sz w:val="26"/>
          <w:szCs w:val="26"/>
        </w:rPr>
        <w:t>)</w:t>
      </w:r>
    </w:p>
    <w:p w14:paraId="7FDC9DF0" w14:textId="77777777" w:rsidR="00704551" w:rsidRPr="00C548AF" w:rsidRDefault="00704551"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In function (</w:t>
      </w:r>
      <w:r w:rsidR="000934A7" w:rsidRPr="00C548AF">
        <w:rPr>
          <w:rFonts w:ascii="Times New Roman" w:hAnsi="Times New Roman" w:cs="Times New Roman"/>
          <w:sz w:val="24"/>
          <w:szCs w:val="24"/>
        </w:rPr>
        <w:t>10</w:t>
      </w:r>
      <w:r w:rsidRPr="00C548AF">
        <w:rPr>
          <w:rFonts w:ascii="Times New Roman" w:hAnsi="Times New Roman" w:cs="Times New Roman"/>
          <w:sz w:val="24"/>
          <w:szCs w:val="24"/>
        </w:rPr>
        <w:t>), pfactwld is the percentage of change in the global price index of the primary factors.</w:t>
      </w:r>
    </w:p>
    <w:p w14:paraId="4DA40CAD" w14:textId="77777777" w:rsidR="00704551" w:rsidRPr="00B35163" w:rsidRDefault="00704551" w:rsidP="000934A7">
      <w:pPr>
        <w:spacing w:line="276" w:lineRule="auto"/>
        <w:jc w:val="both"/>
        <w:rPr>
          <w:sz w:val="28"/>
          <w:szCs w:val="28"/>
          <w:rtl/>
        </w:rPr>
      </w:pPr>
      <w:r w:rsidRPr="00B35163">
        <w:rPr>
          <w:position w:val="-28"/>
        </w:rPr>
        <w:object w:dxaOrig="4180" w:dyaOrig="540" w14:anchorId="19C59136">
          <v:shape id="_x0000_i1026" type="#_x0000_t75" style="width:208.55pt;height:27.3pt" o:ole="">
            <v:imagedata r:id="rId11" o:title=""/>
          </v:shape>
          <o:OLEObject Type="Embed" ProgID="Equation.DSMT4" ShapeID="_x0000_i1026" DrawAspect="Content" ObjectID="_1582877128" r:id="rId12"/>
        </w:object>
      </w:r>
      <w:r w:rsidRPr="00B35163">
        <w:t xml:space="preserve">                                                                                                </w:t>
      </w:r>
      <w:r w:rsidRPr="00B35163">
        <w:rPr>
          <w:rFonts w:ascii="Times New Roman" w:hAnsi="Times New Roman" w:cs="Times New Roman"/>
          <w:sz w:val="26"/>
          <w:szCs w:val="26"/>
        </w:rPr>
        <w:t>(</w:t>
      </w:r>
      <w:r w:rsidR="000934A7">
        <w:rPr>
          <w:rFonts w:ascii="Times New Roman" w:hAnsi="Times New Roman" w:cs="Times New Roman"/>
          <w:sz w:val="26"/>
          <w:szCs w:val="26"/>
        </w:rPr>
        <w:t>11</w:t>
      </w:r>
      <w:r w:rsidRPr="00B35163">
        <w:rPr>
          <w:rFonts w:ascii="Times New Roman" w:hAnsi="Times New Roman" w:cs="Times New Roman"/>
          <w:sz w:val="26"/>
          <w:szCs w:val="26"/>
        </w:rPr>
        <w:t>)</w:t>
      </w:r>
    </w:p>
    <w:p w14:paraId="298738DE" w14:textId="77777777" w:rsidR="00704551" w:rsidRPr="00C548AF" w:rsidRDefault="00704551"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hint="cs"/>
          <w:sz w:val="24"/>
          <w:szCs w:val="24"/>
          <w:rtl/>
        </w:rPr>
        <w:t xml:space="preserve"> </w:t>
      </w:r>
      <w:r w:rsidRPr="00C548AF">
        <w:rPr>
          <w:rFonts w:ascii="Times New Roman" w:hAnsi="Times New Roman" w:cs="Times New Roman"/>
          <w:sz w:val="24"/>
          <w:szCs w:val="24"/>
        </w:rPr>
        <w:t>In function (</w:t>
      </w:r>
      <w:r w:rsidR="000934A7" w:rsidRPr="00C548AF">
        <w:rPr>
          <w:rFonts w:ascii="Times New Roman" w:hAnsi="Times New Roman" w:cs="Times New Roman"/>
          <w:sz w:val="24"/>
          <w:szCs w:val="24"/>
        </w:rPr>
        <w:t>11</w:t>
      </w:r>
      <w:r w:rsidRPr="00C548AF">
        <w:rPr>
          <w:rFonts w:ascii="Times New Roman" w:hAnsi="Times New Roman" w:cs="Times New Roman"/>
          <w:sz w:val="24"/>
          <w:szCs w:val="24"/>
        </w:rPr>
        <w:t xml:space="preserve">), VENDWREG(r), the value of the primary factors for the market price in each region, is obtained endogenously through function </w:t>
      </w:r>
      <w:r w:rsidR="000934A7" w:rsidRPr="00C548AF">
        <w:rPr>
          <w:rFonts w:ascii="Times New Roman" w:hAnsi="Times New Roman" w:cs="Times New Roman"/>
          <w:sz w:val="24"/>
          <w:szCs w:val="24"/>
        </w:rPr>
        <w:t>(12)</w:t>
      </w:r>
      <w:r w:rsidRPr="00C548AF">
        <w:rPr>
          <w:rFonts w:ascii="Times New Roman" w:hAnsi="Times New Roman" w:cs="Times New Roman"/>
          <w:sz w:val="24"/>
          <w:szCs w:val="24"/>
        </w:rPr>
        <w:t xml:space="preserve">. </w:t>
      </w:r>
    </w:p>
    <w:p w14:paraId="439D6554" w14:textId="77777777" w:rsidR="00704551" w:rsidRPr="00B35163" w:rsidRDefault="00704551" w:rsidP="000934A7">
      <w:pPr>
        <w:spacing w:line="276" w:lineRule="auto"/>
        <w:jc w:val="both"/>
        <w:rPr>
          <w:rFonts w:cs="Calibri"/>
          <w:sz w:val="28"/>
          <w:szCs w:val="28"/>
        </w:rPr>
      </w:pPr>
      <w:r w:rsidRPr="00B35163">
        <w:rPr>
          <w:position w:val="-28"/>
        </w:rPr>
        <w:object w:dxaOrig="3580" w:dyaOrig="540" w14:anchorId="4B608A00">
          <v:shape id="_x0000_i1027" type="#_x0000_t75" style="width:178.75pt;height:27.3pt" o:ole="">
            <v:imagedata r:id="rId13" o:title=""/>
          </v:shape>
          <o:OLEObject Type="Embed" ProgID="Equation.DSMT4" ShapeID="_x0000_i1027" DrawAspect="Content" ObjectID="_1582877129" r:id="rId14"/>
        </w:object>
      </w:r>
      <w:r w:rsidRPr="00B35163">
        <w:t xml:space="preserve">                                                                                                              </w:t>
      </w:r>
      <w:r w:rsidRPr="00B35163">
        <w:rPr>
          <w:rFonts w:ascii="Times New Roman" w:hAnsi="Times New Roman" w:cs="Times New Roman"/>
          <w:sz w:val="26"/>
          <w:szCs w:val="26"/>
        </w:rPr>
        <w:t>(</w:t>
      </w:r>
      <w:r w:rsidR="000934A7">
        <w:rPr>
          <w:rFonts w:ascii="Times New Roman" w:hAnsi="Times New Roman" w:cs="Times New Roman"/>
          <w:sz w:val="26"/>
          <w:szCs w:val="26"/>
        </w:rPr>
        <w:t>12</w:t>
      </w:r>
      <w:r w:rsidRPr="00B35163">
        <w:rPr>
          <w:rFonts w:ascii="Times New Roman" w:hAnsi="Times New Roman" w:cs="Times New Roman"/>
          <w:sz w:val="26"/>
          <w:szCs w:val="26"/>
        </w:rPr>
        <w:t>)</w:t>
      </w:r>
    </w:p>
    <w:p w14:paraId="084528B4" w14:textId="77777777" w:rsidR="00704551" w:rsidRPr="00C548AF" w:rsidRDefault="00704551"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 xml:space="preserve">In the standard closure of the global trade analysis project model, qoreg and dpsave are exogenous; while pfactor and uc(r) are defined endogenously. On the other hand, the curve FE and BP are analyzed through the relationship between consumption and real exchange rate. Hence, </w:t>
      </w:r>
      <w:r w:rsidRPr="00DE0D0A">
        <w:rPr>
          <w:rFonts w:ascii="Times New Roman" w:hAnsi="Times New Roman" w:cs="Times New Roman"/>
          <w:sz w:val="24"/>
          <w:szCs w:val="24"/>
        </w:rPr>
        <w:t>the exogeneity</w:t>
      </w:r>
      <w:r w:rsidRPr="00C548AF">
        <w:rPr>
          <w:rFonts w:ascii="Times New Roman" w:hAnsi="Times New Roman" w:cs="Times New Roman"/>
          <w:sz w:val="24"/>
          <w:szCs w:val="24"/>
        </w:rPr>
        <w:t xml:space="preserve"> of consumption and the real exchange rate in the model are essential. To apply these modifications, you also need to change the model closure; so that the transition parameters are endogenous. So, using the replacement functions, consider uc exogenous and dpsave endogenous; so that these functions enable the model to change the total savings. It also makes pfactor exogenous and qoreg endogenous so that makes it possible to change at the level of the primary factors.</w:t>
      </w:r>
    </w:p>
    <w:p w14:paraId="6037250E" w14:textId="77777777" w:rsidR="002D40A9" w:rsidRPr="00C548AF" w:rsidRDefault="007A2D00"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GARCH</w:t>
      </w:r>
      <w:r w:rsidRPr="00C548AF">
        <w:rPr>
          <w:rFonts w:ascii="Times New Roman" w:hAnsi="Times New Roman" w:cs="Times New Roman" w:hint="cs"/>
          <w:sz w:val="24"/>
          <w:szCs w:val="24"/>
          <w:rtl/>
        </w:rPr>
        <w:t xml:space="preserve"> </w:t>
      </w:r>
      <w:r w:rsidRPr="00C548AF">
        <w:rPr>
          <w:rFonts w:ascii="Times New Roman" w:hAnsi="Times New Roman" w:cs="Times New Roman"/>
          <w:sz w:val="24"/>
          <w:szCs w:val="24"/>
        </w:rPr>
        <w:t>model is not only the square function of its p</w:t>
      </w:r>
      <w:r w:rsidR="00192D74" w:rsidRPr="00C548AF">
        <w:rPr>
          <w:rFonts w:ascii="Times New Roman" w:hAnsi="Times New Roman" w:cs="Times New Roman"/>
          <w:sz w:val="24"/>
          <w:szCs w:val="24"/>
        </w:rPr>
        <w:t>ast</w:t>
      </w:r>
      <w:r w:rsidRPr="00C548AF">
        <w:rPr>
          <w:rFonts w:ascii="Times New Roman" w:hAnsi="Times New Roman" w:cs="Times New Roman"/>
          <w:sz w:val="24"/>
          <w:szCs w:val="24"/>
        </w:rPr>
        <w:t xml:space="preserve"> residuals but is their </w:t>
      </w:r>
      <w:r w:rsidR="00B20D37" w:rsidRPr="00C548AF">
        <w:rPr>
          <w:rFonts w:ascii="Times New Roman" w:hAnsi="Times New Roman" w:cs="Times New Roman"/>
          <w:sz w:val="24"/>
          <w:szCs w:val="24"/>
        </w:rPr>
        <w:t>lagged</w:t>
      </w:r>
      <w:r w:rsidRPr="00C548AF">
        <w:rPr>
          <w:rFonts w:ascii="Times New Roman" w:hAnsi="Times New Roman" w:cs="Times New Roman"/>
          <w:sz w:val="24"/>
          <w:szCs w:val="24"/>
        </w:rPr>
        <w:t xml:space="preserve"> conditional variance function. For this reason, this model can consider the error term variance better. There are several subsets for GARCH model. In this study, one of these </w:t>
      </w:r>
      <w:r w:rsidR="002D40A9" w:rsidRPr="00C548AF">
        <w:rPr>
          <w:rFonts w:ascii="Times New Roman" w:hAnsi="Times New Roman" w:cs="Times New Roman"/>
          <w:sz w:val="24"/>
          <w:szCs w:val="24"/>
        </w:rPr>
        <w:t>specifications</w:t>
      </w:r>
      <w:r w:rsidRPr="00C548AF">
        <w:rPr>
          <w:rFonts w:ascii="Times New Roman" w:hAnsi="Times New Roman" w:cs="Times New Roman"/>
          <w:sz w:val="24"/>
          <w:szCs w:val="24"/>
        </w:rPr>
        <w:t xml:space="preserve"> referred to as Multivariate GARCH is considered. </w:t>
      </w:r>
    </w:p>
    <w:p w14:paraId="3E95759C" w14:textId="77777777" w:rsidR="007A2D00" w:rsidRPr="00C548AF" w:rsidRDefault="007A2D00" w:rsidP="00C548AF">
      <w:pPr>
        <w:bidi w:val="0"/>
        <w:spacing w:line="276" w:lineRule="auto"/>
        <w:jc w:val="both"/>
        <w:rPr>
          <w:rFonts w:ascii="Times New Roman" w:hAnsi="Times New Roman" w:cs="Times New Roman"/>
          <w:sz w:val="24"/>
          <w:szCs w:val="24"/>
        </w:rPr>
      </w:pPr>
      <w:r w:rsidRPr="00C548AF">
        <w:rPr>
          <w:rFonts w:ascii="Times New Roman" w:hAnsi="Times New Roman" w:cs="Times New Roman"/>
          <w:sz w:val="24"/>
          <w:szCs w:val="24"/>
        </w:rPr>
        <w:t xml:space="preserve">This model explores the relationship between </w:t>
      </w:r>
      <w:r w:rsidR="00B20D37" w:rsidRPr="00C548AF">
        <w:rPr>
          <w:rFonts w:ascii="Times New Roman" w:hAnsi="Times New Roman" w:cs="Times New Roman"/>
          <w:sz w:val="24"/>
          <w:szCs w:val="24"/>
        </w:rPr>
        <w:t>volatility</w:t>
      </w:r>
      <w:r w:rsidRPr="00C548AF">
        <w:rPr>
          <w:rFonts w:ascii="Times New Roman" w:hAnsi="Times New Roman" w:cs="Times New Roman"/>
          <w:sz w:val="24"/>
          <w:szCs w:val="24"/>
        </w:rPr>
        <w:t xml:space="preserve"> of two series of variables. For instance, via this method in this study, it is possible to explore whether or not oil market </w:t>
      </w:r>
      <w:r w:rsidR="00B20D37" w:rsidRPr="00C548AF">
        <w:rPr>
          <w:rFonts w:ascii="Times New Roman" w:hAnsi="Times New Roman" w:cs="Times New Roman"/>
          <w:sz w:val="24"/>
          <w:szCs w:val="24"/>
        </w:rPr>
        <w:t xml:space="preserve">volatilities </w:t>
      </w:r>
      <w:r w:rsidRPr="00C548AF">
        <w:rPr>
          <w:rFonts w:ascii="Times New Roman" w:hAnsi="Times New Roman" w:cs="Times New Roman"/>
          <w:sz w:val="24"/>
          <w:szCs w:val="24"/>
        </w:rPr>
        <w:t xml:space="preserve">are effective on </w:t>
      </w:r>
      <w:r w:rsidR="00B20D37" w:rsidRPr="00C548AF">
        <w:rPr>
          <w:rFonts w:ascii="Times New Roman" w:hAnsi="Times New Roman" w:cs="Times New Roman"/>
          <w:sz w:val="24"/>
          <w:szCs w:val="24"/>
        </w:rPr>
        <w:t xml:space="preserve">volatilities </w:t>
      </w:r>
      <w:r w:rsidRPr="00C548AF">
        <w:rPr>
          <w:rFonts w:ascii="Times New Roman" w:hAnsi="Times New Roman" w:cs="Times New Roman"/>
          <w:sz w:val="24"/>
          <w:szCs w:val="24"/>
        </w:rPr>
        <w:t xml:space="preserve">of foreign exchange market and whether or not </w:t>
      </w:r>
      <w:r w:rsidR="00B20D37" w:rsidRPr="00C548AF">
        <w:rPr>
          <w:rFonts w:ascii="Times New Roman" w:hAnsi="Times New Roman" w:cs="Times New Roman"/>
          <w:sz w:val="24"/>
          <w:szCs w:val="24"/>
        </w:rPr>
        <w:t xml:space="preserve">volatilities </w:t>
      </w:r>
      <w:r w:rsidRPr="00C548AF">
        <w:rPr>
          <w:rFonts w:ascii="Times New Roman" w:hAnsi="Times New Roman" w:cs="Times New Roman"/>
          <w:sz w:val="24"/>
          <w:szCs w:val="24"/>
        </w:rPr>
        <w:t xml:space="preserve">and shock are transferred from one market to another market. </w:t>
      </w:r>
      <w:r w:rsidR="00725492" w:rsidRPr="00C548AF">
        <w:rPr>
          <w:rFonts w:ascii="Times New Roman" w:hAnsi="Times New Roman" w:cs="Times New Roman"/>
          <w:sz w:val="24"/>
          <w:szCs w:val="24"/>
        </w:rPr>
        <w:t xml:space="preserve"> </w:t>
      </w:r>
    </w:p>
    <w:p w14:paraId="06CDAE41" w14:textId="77777777" w:rsidR="007A2D00" w:rsidRDefault="007A2D00" w:rsidP="007A2D00">
      <w:pPr>
        <w:bidi w:val="0"/>
        <w:spacing w:after="0" w:line="360" w:lineRule="auto"/>
        <w:jc w:val="both"/>
        <w:rPr>
          <w:rFonts w:asciiTheme="majorBidi" w:hAnsiTheme="majorBidi" w:cstheme="majorBidi"/>
          <w:sz w:val="24"/>
          <w:szCs w:val="24"/>
        </w:rPr>
      </w:pPr>
    </w:p>
    <w:p w14:paraId="1BA29928" w14:textId="77777777" w:rsidR="007A2D00" w:rsidRPr="00AC15B1" w:rsidRDefault="007A2D00" w:rsidP="007A2D00">
      <w:pPr>
        <w:bidi w:val="0"/>
        <w:spacing w:after="0" w:line="360" w:lineRule="auto"/>
        <w:jc w:val="both"/>
        <w:rPr>
          <w:rFonts w:asciiTheme="majorBidi" w:hAnsiTheme="majorBidi" w:cstheme="majorBidi"/>
          <w:b/>
          <w:bCs/>
          <w:sz w:val="24"/>
          <w:szCs w:val="24"/>
        </w:rPr>
      </w:pPr>
      <w:r w:rsidRPr="00AC15B1">
        <w:rPr>
          <w:rFonts w:asciiTheme="majorBidi" w:hAnsiTheme="majorBidi" w:cstheme="majorBidi"/>
          <w:b/>
          <w:bCs/>
          <w:sz w:val="24"/>
          <w:szCs w:val="24"/>
        </w:rPr>
        <w:t>4. Model estimation</w:t>
      </w:r>
    </w:p>
    <w:p w14:paraId="47DA4715" w14:textId="77777777" w:rsidR="007A2D00" w:rsidRDefault="007A2D00" w:rsidP="007A2D00">
      <w:pPr>
        <w:bidi w:val="0"/>
        <w:spacing w:after="0" w:line="360" w:lineRule="auto"/>
        <w:jc w:val="both"/>
        <w:rPr>
          <w:rFonts w:asciiTheme="majorBidi" w:hAnsiTheme="majorBidi" w:cstheme="majorBidi"/>
          <w:sz w:val="24"/>
          <w:szCs w:val="24"/>
        </w:rPr>
      </w:pPr>
      <w:r>
        <w:rPr>
          <w:rFonts w:asciiTheme="majorBidi" w:eastAsia="Calibri" w:hAnsiTheme="majorBidi" w:cstheme="majorBidi"/>
          <w:spacing w:val="-4"/>
          <w:sz w:val="24"/>
          <w:szCs w:val="24"/>
        </w:rPr>
        <w:t>Multivariate GARCH</w:t>
      </w:r>
      <w:r>
        <w:rPr>
          <w:rFonts w:asciiTheme="majorBidi" w:hAnsiTheme="majorBidi" w:cstheme="majorBidi"/>
          <w:sz w:val="24"/>
          <w:szCs w:val="24"/>
        </w:rPr>
        <w:t xml:space="preserve"> model is as below: </w:t>
      </w:r>
    </w:p>
    <w:p w14:paraId="1BE5C946" w14:textId="77777777" w:rsidR="007A2D00" w:rsidRDefault="007A2D00" w:rsidP="007A2D00">
      <w:pPr>
        <w:bidi w:val="0"/>
        <w:spacing w:after="0" w:line="360" w:lineRule="auto"/>
        <w:jc w:val="both"/>
        <w:rPr>
          <w:rFonts w:asciiTheme="majorBidi" w:hAnsiTheme="majorBidi" w:cstheme="majorBidi"/>
          <w:sz w:val="24"/>
          <w:szCs w:val="24"/>
        </w:rPr>
      </w:pPr>
      <w:r w:rsidRPr="009E2CCB">
        <w:rPr>
          <w:rFonts w:ascii="Calibri" w:eastAsia="Calibri" w:hAnsi="Calibri" w:cs="B Lotus"/>
          <w:noProof/>
          <w:color w:val="FF0000"/>
          <w:sz w:val="32"/>
          <w:szCs w:val="32"/>
        </w:rPr>
        <w:lastRenderedPageBreak/>
        <w:drawing>
          <wp:inline distT="0" distB="0" distL="0" distR="0" wp14:anchorId="519B037B" wp14:editId="42E16B96">
            <wp:extent cx="3381375" cy="638175"/>
            <wp:effectExtent l="0" t="0" r="9525" b="9525"/>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1375" cy="638175"/>
                    </a:xfrm>
                    <a:prstGeom prst="rect">
                      <a:avLst/>
                    </a:prstGeom>
                    <a:noFill/>
                    <a:ln>
                      <a:noFill/>
                    </a:ln>
                  </pic:spPr>
                </pic:pic>
              </a:graphicData>
            </a:graphic>
          </wp:inline>
        </w:drawing>
      </w:r>
      <w:r w:rsidR="00F360AB">
        <w:rPr>
          <w:rFonts w:asciiTheme="majorBidi" w:hAnsiTheme="majorBidi" w:cstheme="majorBidi"/>
          <w:sz w:val="24"/>
          <w:szCs w:val="24"/>
        </w:rPr>
        <w:t xml:space="preserve">                                                          (13)</w:t>
      </w:r>
    </w:p>
    <w:p w14:paraId="59673155" w14:textId="77777777" w:rsidR="007A2D00" w:rsidRDefault="00AC15B1" w:rsidP="009D1CA4">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Conditional variance is </w:t>
      </w:r>
      <w:r w:rsidR="009D1CA4">
        <w:rPr>
          <w:rFonts w:asciiTheme="majorBidi" w:hAnsiTheme="majorBidi" w:cstheme="majorBidi"/>
          <w:sz w:val="24"/>
          <w:szCs w:val="24"/>
        </w:rPr>
        <w:t>a function of</w:t>
      </w:r>
      <w:r>
        <w:rPr>
          <w:rFonts w:asciiTheme="majorBidi" w:hAnsiTheme="majorBidi" w:cstheme="majorBidi"/>
          <w:sz w:val="24"/>
          <w:szCs w:val="24"/>
        </w:rPr>
        <w:t xml:space="preserve"> its </w:t>
      </w:r>
      <w:r w:rsidR="00B04A5A">
        <w:rPr>
          <w:rFonts w:asciiTheme="majorBidi" w:hAnsiTheme="majorBidi" w:cstheme="majorBidi"/>
          <w:sz w:val="24"/>
          <w:szCs w:val="24"/>
        </w:rPr>
        <w:t>lagged values</w:t>
      </w:r>
      <w:r>
        <w:rPr>
          <w:rFonts w:asciiTheme="majorBidi" w:hAnsiTheme="majorBidi" w:cstheme="majorBidi"/>
          <w:sz w:val="24"/>
          <w:szCs w:val="24"/>
        </w:rPr>
        <w:t xml:space="preserve"> and those of its residual error and H is the covariance matrix that is a function of </w:t>
      </w:r>
      <w:r w:rsidRPr="00614D7F">
        <w:rPr>
          <w:rFonts w:asciiTheme="majorBidi" w:hAnsiTheme="majorBidi" w:cstheme="majorBidi"/>
          <w:sz w:val="24"/>
          <w:szCs w:val="24"/>
        </w:rPr>
        <w:t xml:space="preserve">covariance </w:t>
      </w:r>
      <w:r w:rsidR="00B04A5A">
        <w:rPr>
          <w:rFonts w:asciiTheme="majorBidi" w:hAnsiTheme="majorBidi" w:cstheme="majorBidi"/>
          <w:sz w:val="24"/>
          <w:szCs w:val="24"/>
        </w:rPr>
        <w:t xml:space="preserve">and </w:t>
      </w:r>
      <w:r w:rsidR="00B04A5A" w:rsidRPr="009D1CA4">
        <w:rPr>
          <w:rFonts w:asciiTheme="majorBidi" w:hAnsiTheme="majorBidi" w:cstheme="majorBidi"/>
          <w:sz w:val="24"/>
          <w:szCs w:val="24"/>
        </w:rPr>
        <w:t>cross-multiplication lags</w:t>
      </w:r>
      <w:r>
        <w:rPr>
          <w:rFonts w:asciiTheme="majorBidi" w:hAnsiTheme="majorBidi" w:cstheme="majorBidi"/>
          <w:sz w:val="24"/>
          <w:szCs w:val="24"/>
        </w:rPr>
        <w:t xml:space="preserve"> of its residuals. This value has </w:t>
      </w:r>
      <w:r w:rsidRPr="003C35F5">
        <w:rPr>
          <w:rFonts w:asciiTheme="majorBidi" w:hAnsiTheme="majorBidi" w:cstheme="majorBidi"/>
          <w:sz w:val="24"/>
          <w:szCs w:val="24"/>
        </w:rPr>
        <w:t>zero mean</w:t>
      </w:r>
      <w:r>
        <w:rPr>
          <w:rFonts w:asciiTheme="majorBidi" w:hAnsiTheme="majorBidi" w:cstheme="majorBidi"/>
          <w:sz w:val="24"/>
          <w:szCs w:val="24"/>
        </w:rPr>
        <w:t xml:space="preserve"> and is distributed normally. Matrix H is equal to: </w:t>
      </w:r>
    </w:p>
    <w:p w14:paraId="66DC7ED7" w14:textId="77777777" w:rsidR="00AC15B1" w:rsidRDefault="00AC15B1" w:rsidP="00AC15B1">
      <w:pPr>
        <w:bidi w:val="0"/>
        <w:spacing w:after="0" w:line="360" w:lineRule="auto"/>
        <w:jc w:val="both"/>
        <w:rPr>
          <w:rFonts w:asciiTheme="majorBidi" w:hAnsiTheme="majorBidi" w:cstheme="majorBidi"/>
          <w:sz w:val="24"/>
          <w:szCs w:val="24"/>
        </w:rPr>
      </w:pPr>
      <w:r>
        <w:rPr>
          <w:noProof/>
        </w:rPr>
        <w:drawing>
          <wp:inline distT="0" distB="0" distL="0" distR="0" wp14:anchorId="5CE93487" wp14:editId="7991137A">
            <wp:extent cx="3019425" cy="314325"/>
            <wp:effectExtent l="0" t="0" r="9525" b="9525"/>
            <wp:docPr id="2" name="Picture 2" descr="Untitled3"/>
            <wp:cNvGraphicFramePr/>
            <a:graphic xmlns:a="http://schemas.openxmlformats.org/drawingml/2006/main">
              <a:graphicData uri="http://schemas.openxmlformats.org/drawingml/2006/picture">
                <pic:pic xmlns:pic="http://schemas.openxmlformats.org/drawingml/2006/picture">
                  <pic:nvPicPr>
                    <pic:cNvPr id="2" name="Picture 2" descr="Untitled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314325"/>
                    </a:xfrm>
                    <a:prstGeom prst="rect">
                      <a:avLst/>
                    </a:prstGeom>
                    <a:noFill/>
                    <a:ln>
                      <a:noFill/>
                    </a:ln>
                  </pic:spPr>
                </pic:pic>
              </a:graphicData>
            </a:graphic>
          </wp:inline>
        </w:drawing>
      </w:r>
      <w:r w:rsidR="00774B92">
        <w:rPr>
          <w:rFonts w:asciiTheme="majorBidi" w:hAnsiTheme="majorBidi" w:cstheme="majorBidi"/>
          <w:sz w:val="24"/>
          <w:szCs w:val="24"/>
        </w:rPr>
        <w:t xml:space="preserve">                                                                    (14)</w:t>
      </w:r>
    </w:p>
    <w:p w14:paraId="33FAECB3" w14:textId="77777777" w:rsidR="007A2D00" w:rsidRDefault="00AC15B1" w:rsidP="00B04A5A">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a positive </w:t>
      </w:r>
      <w:r w:rsidR="00B04A5A">
        <w:rPr>
          <w:rFonts w:asciiTheme="majorBidi" w:hAnsiTheme="majorBidi" w:cstheme="majorBidi"/>
          <w:sz w:val="24"/>
          <w:szCs w:val="24"/>
        </w:rPr>
        <w:t xml:space="preserve">definite </w:t>
      </w:r>
      <w:r>
        <w:rPr>
          <w:rFonts w:asciiTheme="majorBidi" w:hAnsiTheme="majorBidi" w:cstheme="majorBidi"/>
          <w:sz w:val="24"/>
          <w:szCs w:val="24"/>
        </w:rPr>
        <w:t>matrix. There are three approaches for the above covariance matrix.</w:t>
      </w:r>
    </w:p>
    <w:p w14:paraId="3C576CC3" w14:textId="77777777" w:rsidR="00AC15B1" w:rsidRDefault="00AC15B1" w:rsidP="00AC15B1">
      <w:pPr>
        <w:pStyle w:val="ListParagraph"/>
        <w:numPr>
          <w:ilvl w:val="0"/>
          <w:numId w:val="1"/>
        </w:num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Fixed relation that is:</w:t>
      </w:r>
    </w:p>
    <w:p w14:paraId="00F45799" w14:textId="77777777" w:rsidR="00AC15B1" w:rsidRPr="000B7F22" w:rsidRDefault="00AC15B1" w:rsidP="000B7F22">
      <w:pPr>
        <w:bidi w:val="0"/>
        <w:spacing w:after="0" w:line="360" w:lineRule="auto"/>
        <w:jc w:val="both"/>
        <w:rPr>
          <w:rFonts w:asciiTheme="majorBidi" w:hAnsiTheme="majorBidi" w:cstheme="majorBidi"/>
          <w:sz w:val="24"/>
          <w:szCs w:val="24"/>
        </w:rPr>
      </w:pPr>
      <w:r>
        <w:rPr>
          <w:noProof/>
        </w:rPr>
        <w:drawing>
          <wp:inline distT="0" distB="0" distL="0" distR="0" wp14:anchorId="4DA539DD" wp14:editId="56A9A794">
            <wp:extent cx="1638300" cy="428625"/>
            <wp:effectExtent l="0" t="0" r="0" b="9525"/>
            <wp:docPr id="3" name="Picture 3" descr="Untitled4"/>
            <wp:cNvGraphicFramePr/>
            <a:graphic xmlns:a="http://schemas.openxmlformats.org/drawingml/2006/main">
              <a:graphicData uri="http://schemas.openxmlformats.org/drawingml/2006/picture">
                <pic:pic xmlns:pic="http://schemas.openxmlformats.org/drawingml/2006/picture">
                  <pic:nvPicPr>
                    <pic:cNvPr id="3" name="Picture 3" descr="Untitled4"/>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8300" cy="428625"/>
                    </a:xfrm>
                    <a:prstGeom prst="rect">
                      <a:avLst/>
                    </a:prstGeom>
                    <a:noFill/>
                    <a:ln>
                      <a:noFill/>
                    </a:ln>
                  </pic:spPr>
                </pic:pic>
              </a:graphicData>
            </a:graphic>
          </wp:inline>
        </w:drawing>
      </w:r>
      <w:r w:rsidR="00774B92" w:rsidRPr="000B7F22">
        <w:rPr>
          <w:rFonts w:asciiTheme="majorBidi" w:hAnsiTheme="majorBidi" w:cstheme="majorBidi"/>
          <w:sz w:val="24"/>
          <w:szCs w:val="24"/>
        </w:rPr>
        <w:t xml:space="preserve">                                                       </w:t>
      </w:r>
      <w:r w:rsidR="000B7F22">
        <w:rPr>
          <w:rFonts w:asciiTheme="majorBidi" w:hAnsiTheme="majorBidi" w:cstheme="majorBidi"/>
          <w:sz w:val="24"/>
          <w:szCs w:val="24"/>
        </w:rPr>
        <w:t xml:space="preserve">          </w:t>
      </w:r>
      <w:r w:rsidR="00774B92" w:rsidRPr="000B7F22">
        <w:rPr>
          <w:rFonts w:asciiTheme="majorBidi" w:hAnsiTheme="majorBidi" w:cstheme="majorBidi"/>
          <w:sz w:val="24"/>
          <w:szCs w:val="24"/>
        </w:rPr>
        <w:t xml:space="preserve">                                     (15)</w:t>
      </w:r>
    </w:p>
    <w:p w14:paraId="38D14B7E" w14:textId="77777777" w:rsidR="00AC15B1" w:rsidRPr="000B7F22" w:rsidRDefault="00AC15B1" w:rsidP="00614D7F">
      <w:pPr>
        <w:bidi w:val="0"/>
        <w:spacing w:after="0" w:line="360" w:lineRule="auto"/>
        <w:jc w:val="both"/>
        <w:rPr>
          <w:rFonts w:asciiTheme="majorBidi" w:hAnsiTheme="majorBidi" w:cstheme="majorBidi"/>
          <w:sz w:val="24"/>
          <w:szCs w:val="24"/>
        </w:rPr>
      </w:pPr>
      <w:r w:rsidRPr="000B7F22">
        <w:rPr>
          <w:rFonts w:asciiTheme="majorBidi" w:hAnsiTheme="majorBidi" w:cstheme="majorBidi"/>
          <w:sz w:val="24"/>
          <w:szCs w:val="24"/>
        </w:rPr>
        <w:t xml:space="preserve">In this method, path of </w:t>
      </w:r>
      <w:r w:rsidR="00614D7F" w:rsidRPr="000B7F22">
        <w:rPr>
          <w:rFonts w:asciiTheme="majorBidi" w:hAnsiTheme="majorBidi" w:cstheme="majorBidi"/>
          <w:sz w:val="24"/>
          <w:szCs w:val="24"/>
        </w:rPr>
        <w:t>volatility</w:t>
      </w:r>
      <w:r w:rsidRPr="000B7F22">
        <w:rPr>
          <w:rFonts w:asciiTheme="majorBidi" w:hAnsiTheme="majorBidi" w:cstheme="majorBidi"/>
          <w:sz w:val="24"/>
          <w:szCs w:val="24"/>
        </w:rPr>
        <w:t xml:space="preserve"> </w:t>
      </w:r>
      <w:r w:rsidR="004F100F" w:rsidRPr="000B7F22">
        <w:rPr>
          <w:rFonts w:asciiTheme="majorBidi" w:hAnsiTheme="majorBidi" w:cstheme="majorBidi"/>
          <w:sz w:val="24"/>
          <w:szCs w:val="24"/>
        </w:rPr>
        <w:t>spillovers</w:t>
      </w:r>
      <w:r w:rsidR="00B04A5A" w:rsidRPr="000B7F22">
        <w:rPr>
          <w:rFonts w:asciiTheme="majorBidi" w:hAnsiTheme="majorBidi" w:cstheme="majorBidi"/>
          <w:sz w:val="24"/>
          <w:szCs w:val="24"/>
        </w:rPr>
        <w:t xml:space="preserve"> </w:t>
      </w:r>
      <w:r w:rsidRPr="000B7F22">
        <w:rPr>
          <w:rFonts w:asciiTheme="majorBidi" w:hAnsiTheme="majorBidi" w:cstheme="majorBidi"/>
          <w:sz w:val="24"/>
          <w:szCs w:val="24"/>
        </w:rPr>
        <w:t>between two series is not determined.</w:t>
      </w:r>
    </w:p>
    <w:p w14:paraId="504A027B" w14:textId="77777777" w:rsidR="00AC15B1" w:rsidRDefault="00AC15B1" w:rsidP="00AC15B1">
      <w:pPr>
        <w:pStyle w:val="ListParagraph"/>
        <w:numPr>
          <w:ilvl w:val="0"/>
          <w:numId w:val="1"/>
        </w:num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VECH method that is: </w:t>
      </w:r>
    </w:p>
    <w:p w14:paraId="424E0898" w14:textId="77777777" w:rsidR="00AC15B1" w:rsidRDefault="00AC15B1" w:rsidP="00AC15B1">
      <w:pPr>
        <w:pStyle w:val="ListParagraph"/>
        <w:bidi w:val="0"/>
        <w:spacing w:after="0" w:line="360" w:lineRule="auto"/>
        <w:jc w:val="both"/>
        <w:rPr>
          <w:rFonts w:asciiTheme="majorBidi" w:hAnsiTheme="majorBidi" w:cstheme="majorBidi"/>
          <w:sz w:val="24"/>
          <w:szCs w:val="24"/>
        </w:rPr>
      </w:pPr>
      <w:r>
        <w:rPr>
          <w:noProof/>
        </w:rPr>
        <w:drawing>
          <wp:inline distT="0" distB="0" distL="0" distR="0" wp14:anchorId="458EBFDE" wp14:editId="10637F18">
            <wp:extent cx="4629150" cy="2038350"/>
            <wp:effectExtent l="0" t="0" r="0" b="0"/>
            <wp:docPr id="4" name="Picture 4" descr="Untitled5"/>
            <wp:cNvGraphicFramePr/>
            <a:graphic xmlns:a="http://schemas.openxmlformats.org/drawingml/2006/main">
              <a:graphicData uri="http://schemas.openxmlformats.org/drawingml/2006/picture">
                <pic:pic xmlns:pic="http://schemas.openxmlformats.org/drawingml/2006/picture">
                  <pic:nvPicPr>
                    <pic:cNvPr id="4" name="Picture 4" descr="Untitled5"/>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0" cy="2038350"/>
                    </a:xfrm>
                    <a:prstGeom prst="rect">
                      <a:avLst/>
                    </a:prstGeom>
                    <a:noFill/>
                    <a:ln>
                      <a:noFill/>
                    </a:ln>
                  </pic:spPr>
                </pic:pic>
              </a:graphicData>
            </a:graphic>
          </wp:inline>
        </w:drawing>
      </w:r>
      <w:r w:rsidR="00774B92">
        <w:rPr>
          <w:rFonts w:asciiTheme="majorBidi" w:hAnsiTheme="majorBidi" w:cstheme="majorBidi"/>
          <w:sz w:val="24"/>
          <w:szCs w:val="24"/>
        </w:rPr>
        <w:t xml:space="preserve">           (16)</w:t>
      </w:r>
    </w:p>
    <w:p w14:paraId="46AC75E0" w14:textId="77777777" w:rsidR="00AC15B1" w:rsidRDefault="00AC15B1" w:rsidP="00774B92">
      <w:pPr>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Table 1 shows the effect of oil price </w:t>
      </w:r>
      <w:r w:rsidR="004F100F">
        <w:rPr>
          <w:rFonts w:asciiTheme="majorBidi" w:hAnsiTheme="majorBidi" w:cstheme="majorBidi"/>
          <w:sz w:val="24"/>
          <w:szCs w:val="24"/>
        </w:rPr>
        <w:t>spillover</w:t>
      </w:r>
      <w:r w:rsidR="00B04A5A">
        <w:rPr>
          <w:rFonts w:asciiTheme="majorBidi" w:hAnsiTheme="majorBidi" w:cstheme="majorBidi"/>
          <w:sz w:val="24"/>
          <w:szCs w:val="24"/>
        </w:rPr>
        <w:t xml:space="preserve"> </w:t>
      </w:r>
      <w:r>
        <w:rPr>
          <w:rFonts w:asciiTheme="majorBidi" w:hAnsiTheme="majorBidi" w:cstheme="majorBidi"/>
          <w:sz w:val="24"/>
          <w:szCs w:val="24"/>
        </w:rPr>
        <w:t>on real exchange rate</w:t>
      </w:r>
      <w:r w:rsidR="002D40A9">
        <w:rPr>
          <w:rFonts w:asciiTheme="majorBidi" w:hAnsiTheme="majorBidi" w:cstheme="majorBidi"/>
          <w:sz w:val="24"/>
          <w:szCs w:val="24"/>
        </w:rPr>
        <w:t>.</w:t>
      </w:r>
      <w:r>
        <w:rPr>
          <w:rFonts w:asciiTheme="majorBidi" w:hAnsiTheme="majorBidi" w:cstheme="majorBidi"/>
          <w:sz w:val="24"/>
          <w:szCs w:val="24"/>
        </w:rPr>
        <w:t xml:space="preserve"> </w:t>
      </w:r>
      <w:r w:rsidR="002D40A9">
        <w:rPr>
          <w:rFonts w:asciiTheme="majorBidi" w:hAnsiTheme="majorBidi" w:cstheme="majorBidi"/>
          <w:sz w:val="24"/>
          <w:szCs w:val="24"/>
        </w:rPr>
        <w:t>This</w:t>
      </w:r>
      <w:r>
        <w:rPr>
          <w:rFonts w:asciiTheme="majorBidi" w:hAnsiTheme="majorBidi" w:cstheme="majorBidi"/>
          <w:sz w:val="24"/>
          <w:szCs w:val="24"/>
        </w:rPr>
        <w:t xml:space="preserve"> relationship is positive and significant. Thus, </w:t>
      </w:r>
      <w:r w:rsidR="002D40A9">
        <w:rPr>
          <w:rFonts w:asciiTheme="majorBidi" w:hAnsiTheme="majorBidi" w:cstheme="majorBidi"/>
          <w:sz w:val="24"/>
          <w:szCs w:val="24"/>
        </w:rPr>
        <w:t xml:space="preserve">occurrence of </w:t>
      </w:r>
      <w:r w:rsidR="009D1CA4">
        <w:rPr>
          <w:rFonts w:asciiTheme="majorBidi" w:hAnsiTheme="majorBidi" w:cstheme="majorBidi"/>
          <w:sz w:val="24"/>
          <w:szCs w:val="24"/>
        </w:rPr>
        <w:t>volatility</w:t>
      </w:r>
      <w:r>
        <w:rPr>
          <w:rFonts w:asciiTheme="majorBidi" w:hAnsiTheme="majorBidi" w:cstheme="majorBidi"/>
          <w:sz w:val="24"/>
          <w:szCs w:val="24"/>
        </w:rPr>
        <w:t xml:space="preserve"> and risk in oil price can transfer the </w:t>
      </w:r>
      <w:r w:rsidR="009D1CA4">
        <w:rPr>
          <w:rFonts w:asciiTheme="majorBidi" w:hAnsiTheme="majorBidi" w:cstheme="majorBidi"/>
          <w:sz w:val="24"/>
          <w:szCs w:val="24"/>
        </w:rPr>
        <w:t xml:space="preserve">volatility </w:t>
      </w:r>
      <w:r>
        <w:rPr>
          <w:rFonts w:asciiTheme="majorBidi" w:hAnsiTheme="majorBidi" w:cstheme="majorBidi"/>
          <w:sz w:val="24"/>
          <w:szCs w:val="24"/>
        </w:rPr>
        <w:t>and risk to real exchange rate.</w:t>
      </w:r>
    </w:p>
    <w:p w14:paraId="6132F73A" w14:textId="77777777" w:rsidR="00774B92" w:rsidRDefault="00774B92" w:rsidP="00774B92">
      <w:pPr>
        <w:bidi w:val="0"/>
        <w:spacing w:after="0" w:line="240" w:lineRule="auto"/>
        <w:jc w:val="both"/>
        <w:rPr>
          <w:rFonts w:asciiTheme="majorBidi" w:hAnsiTheme="majorBidi" w:cstheme="majorBidi"/>
          <w:sz w:val="24"/>
          <w:szCs w:val="24"/>
        </w:rPr>
      </w:pPr>
    </w:p>
    <w:p w14:paraId="7B4358A3" w14:textId="77777777" w:rsidR="00AC15B1" w:rsidRDefault="00AC15B1" w:rsidP="00774B92">
      <w:pPr>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Table 1. Results of GARCH estimations for the effect of oil price </w:t>
      </w:r>
      <w:r w:rsidR="004F100F">
        <w:rPr>
          <w:rFonts w:asciiTheme="majorBidi" w:hAnsiTheme="majorBidi" w:cstheme="majorBidi"/>
          <w:sz w:val="24"/>
          <w:szCs w:val="24"/>
        </w:rPr>
        <w:t>spillover</w:t>
      </w:r>
      <w:r w:rsidR="00B04A5A">
        <w:rPr>
          <w:rFonts w:asciiTheme="majorBidi" w:hAnsiTheme="majorBidi" w:cstheme="majorBidi"/>
          <w:sz w:val="24"/>
          <w:szCs w:val="24"/>
        </w:rPr>
        <w:t xml:space="preserve"> </w:t>
      </w:r>
      <w:r>
        <w:rPr>
          <w:rFonts w:asciiTheme="majorBidi" w:hAnsiTheme="majorBidi" w:cstheme="majorBidi"/>
          <w:sz w:val="24"/>
          <w:szCs w:val="24"/>
        </w:rPr>
        <w:t>on real exchange rate</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3003"/>
        <w:gridCol w:w="2998"/>
      </w:tblGrid>
      <w:tr w:rsidR="00774B92" w:rsidRPr="009E2CCB" w14:paraId="2EDDDE7B" w14:textId="77777777" w:rsidTr="00B34F89">
        <w:trPr>
          <w:jc w:val="center"/>
        </w:trPr>
        <w:tc>
          <w:tcPr>
            <w:tcW w:w="9314" w:type="dxa"/>
            <w:gridSpan w:val="3"/>
            <w:tcBorders>
              <w:top w:val="single" w:sz="18" w:space="0" w:color="auto"/>
              <w:left w:val="single" w:sz="18" w:space="0" w:color="auto"/>
              <w:bottom w:val="single" w:sz="4" w:space="0" w:color="auto"/>
              <w:right w:val="single" w:sz="18" w:space="0" w:color="auto"/>
            </w:tcBorders>
            <w:hideMark/>
          </w:tcPr>
          <w:p w14:paraId="61AC6CFC" w14:textId="77777777" w:rsidR="00774B92" w:rsidRPr="009E2CCB" w:rsidRDefault="00774B92" w:rsidP="00B34F89">
            <w:pPr>
              <w:spacing w:after="0" w:line="240" w:lineRule="auto"/>
              <w:jc w:val="both"/>
              <w:rPr>
                <w:rFonts w:ascii="Calibri" w:eastAsia="Calibri" w:hAnsi="Calibri" w:cs="B Nazanin"/>
                <w:b/>
                <w:bCs/>
              </w:rPr>
            </w:pPr>
            <w:r w:rsidRPr="009E2CCB">
              <w:rPr>
                <w:rFonts w:ascii="Calibri" w:eastAsia="Calibri" w:hAnsi="Calibri" w:cs="B Nazanin"/>
                <w:b/>
                <w:bCs/>
              </w:rPr>
              <w:t>BVGARCH</w:t>
            </w:r>
          </w:p>
        </w:tc>
      </w:tr>
      <w:tr w:rsidR="00774B92" w:rsidRPr="009E2CCB" w14:paraId="0E82D29E" w14:textId="77777777" w:rsidTr="00B34F89">
        <w:trPr>
          <w:jc w:val="center"/>
        </w:trPr>
        <w:tc>
          <w:tcPr>
            <w:tcW w:w="3102" w:type="dxa"/>
            <w:tcBorders>
              <w:top w:val="single" w:sz="18" w:space="0" w:color="auto"/>
              <w:left w:val="single" w:sz="18" w:space="0" w:color="auto"/>
              <w:bottom w:val="single" w:sz="4" w:space="0" w:color="auto"/>
              <w:right w:val="single" w:sz="4" w:space="0" w:color="auto"/>
            </w:tcBorders>
            <w:hideMark/>
          </w:tcPr>
          <w:p w14:paraId="10ACF3D9" w14:textId="77777777" w:rsidR="00774B92" w:rsidRPr="009E2CCB" w:rsidRDefault="00774B92" w:rsidP="00B34F89">
            <w:pPr>
              <w:spacing w:after="0" w:line="240" w:lineRule="auto"/>
              <w:jc w:val="both"/>
              <w:rPr>
                <w:rFonts w:ascii="Calibri" w:eastAsia="Calibri" w:hAnsi="Calibri" w:cs="B Nazanin"/>
                <w:b/>
                <w:bCs/>
              </w:rPr>
            </w:pPr>
            <w:r w:rsidRPr="009E2CCB">
              <w:rPr>
                <w:rFonts w:ascii="Calibri" w:eastAsia="Calibri" w:hAnsi="Calibri" w:cs="B Nazanin"/>
                <w:b/>
                <w:bCs/>
              </w:rPr>
              <w:t>prob</w:t>
            </w:r>
          </w:p>
        </w:tc>
        <w:tc>
          <w:tcPr>
            <w:tcW w:w="3106" w:type="dxa"/>
            <w:tcBorders>
              <w:top w:val="single" w:sz="18" w:space="0" w:color="auto"/>
              <w:left w:val="single" w:sz="4" w:space="0" w:color="auto"/>
              <w:bottom w:val="single" w:sz="4" w:space="0" w:color="auto"/>
              <w:right w:val="single" w:sz="4" w:space="0" w:color="auto"/>
            </w:tcBorders>
            <w:hideMark/>
          </w:tcPr>
          <w:p w14:paraId="5613732B" w14:textId="77777777" w:rsidR="00774B92" w:rsidRPr="009E2CCB" w:rsidRDefault="00774B92" w:rsidP="00B34F89">
            <w:pPr>
              <w:spacing w:after="0" w:line="240" w:lineRule="auto"/>
              <w:jc w:val="both"/>
              <w:rPr>
                <w:rFonts w:ascii="Calibri" w:eastAsia="Calibri" w:hAnsi="Calibri" w:cs="B Nazanin"/>
                <w:b/>
                <w:bCs/>
              </w:rPr>
            </w:pPr>
            <w:r w:rsidRPr="009E2CCB">
              <w:rPr>
                <w:rFonts w:ascii="Calibri" w:eastAsia="Calibri" w:hAnsi="Calibri" w:cs="B Nazanin"/>
                <w:b/>
                <w:bCs/>
              </w:rPr>
              <w:t>Coefficient</w:t>
            </w:r>
          </w:p>
        </w:tc>
        <w:tc>
          <w:tcPr>
            <w:tcW w:w="3106" w:type="dxa"/>
            <w:tcBorders>
              <w:top w:val="single" w:sz="18" w:space="0" w:color="auto"/>
              <w:left w:val="single" w:sz="4" w:space="0" w:color="auto"/>
              <w:bottom w:val="single" w:sz="4" w:space="0" w:color="auto"/>
              <w:right w:val="single" w:sz="18" w:space="0" w:color="auto"/>
            </w:tcBorders>
          </w:tcPr>
          <w:p w14:paraId="43362052" w14:textId="77777777" w:rsidR="00774B92" w:rsidRPr="009E2CCB" w:rsidRDefault="00774B92" w:rsidP="00B34F89">
            <w:pPr>
              <w:spacing w:after="0" w:line="240" w:lineRule="auto"/>
              <w:jc w:val="both"/>
              <w:rPr>
                <w:rFonts w:ascii="Calibri" w:eastAsia="Calibri" w:hAnsi="Calibri" w:cs="B Nazanin"/>
                <w:b/>
                <w:bCs/>
              </w:rPr>
            </w:pPr>
          </w:p>
        </w:tc>
      </w:tr>
      <w:tr w:rsidR="00774B92" w:rsidRPr="009E2CCB" w14:paraId="20140DF1"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4BD6AF4B"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0.001</w:t>
            </w:r>
          </w:p>
        </w:tc>
        <w:tc>
          <w:tcPr>
            <w:tcW w:w="3106" w:type="dxa"/>
            <w:tcBorders>
              <w:top w:val="single" w:sz="4" w:space="0" w:color="auto"/>
              <w:left w:val="single" w:sz="4" w:space="0" w:color="auto"/>
              <w:bottom w:val="single" w:sz="4" w:space="0" w:color="auto"/>
              <w:right w:val="single" w:sz="4" w:space="0" w:color="auto"/>
            </w:tcBorders>
            <w:hideMark/>
          </w:tcPr>
          <w:p w14:paraId="060FBD6C"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0.23</w:t>
            </w:r>
          </w:p>
        </w:tc>
        <w:tc>
          <w:tcPr>
            <w:tcW w:w="3106" w:type="dxa"/>
            <w:tcBorders>
              <w:top w:val="single" w:sz="4" w:space="0" w:color="auto"/>
              <w:left w:val="single" w:sz="4" w:space="0" w:color="auto"/>
              <w:bottom w:val="single" w:sz="4" w:space="0" w:color="auto"/>
              <w:right w:val="single" w:sz="18" w:space="0" w:color="auto"/>
            </w:tcBorders>
            <w:hideMark/>
          </w:tcPr>
          <w:p w14:paraId="24E27E4D"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Alpha(4)</w:t>
            </w:r>
          </w:p>
        </w:tc>
      </w:tr>
      <w:tr w:rsidR="00774B92" w:rsidRPr="009E2CCB" w14:paraId="6DE42C3E"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3C679258"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0.004</w:t>
            </w:r>
          </w:p>
        </w:tc>
        <w:tc>
          <w:tcPr>
            <w:tcW w:w="3106" w:type="dxa"/>
            <w:tcBorders>
              <w:top w:val="single" w:sz="4" w:space="0" w:color="auto"/>
              <w:left w:val="single" w:sz="4" w:space="0" w:color="auto"/>
              <w:bottom w:val="single" w:sz="4" w:space="0" w:color="auto"/>
              <w:right w:val="single" w:sz="4" w:space="0" w:color="auto"/>
            </w:tcBorders>
            <w:hideMark/>
          </w:tcPr>
          <w:p w14:paraId="6C6611DB"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0.62</w:t>
            </w:r>
          </w:p>
        </w:tc>
        <w:tc>
          <w:tcPr>
            <w:tcW w:w="3106" w:type="dxa"/>
            <w:tcBorders>
              <w:top w:val="single" w:sz="4" w:space="0" w:color="auto"/>
              <w:left w:val="single" w:sz="4" w:space="0" w:color="auto"/>
              <w:bottom w:val="single" w:sz="4" w:space="0" w:color="auto"/>
              <w:right w:val="single" w:sz="18" w:space="0" w:color="auto"/>
            </w:tcBorders>
            <w:hideMark/>
          </w:tcPr>
          <w:p w14:paraId="22C8013C"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Alpha(3)</w:t>
            </w:r>
          </w:p>
        </w:tc>
      </w:tr>
      <w:tr w:rsidR="00774B92" w:rsidRPr="009E2CCB" w14:paraId="4CDF773A"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6582315F"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0.0041</w:t>
            </w:r>
          </w:p>
        </w:tc>
        <w:tc>
          <w:tcPr>
            <w:tcW w:w="3106" w:type="dxa"/>
            <w:tcBorders>
              <w:top w:val="single" w:sz="4" w:space="0" w:color="auto"/>
              <w:left w:val="single" w:sz="4" w:space="0" w:color="auto"/>
              <w:bottom w:val="single" w:sz="4" w:space="0" w:color="auto"/>
              <w:right w:val="single" w:sz="4" w:space="0" w:color="auto"/>
            </w:tcBorders>
            <w:hideMark/>
          </w:tcPr>
          <w:p w14:paraId="4EACE440"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0.77</w:t>
            </w:r>
          </w:p>
        </w:tc>
        <w:tc>
          <w:tcPr>
            <w:tcW w:w="3106" w:type="dxa"/>
            <w:tcBorders>
              <w:top w:val="single" w:sz="4" w:space="0" w:color="auto"/>
              <w:left w:val="single" w:sz="4" w:space="0" w:color="auto"/>
              <w:bottom w:val="single" w:sz="4" w:space="0" w:color="auto"/>
              <w:right w:val="single" w:sz="18" w:space="0" w:color="auto"/>
            </w:tcBorders>
            <w:hideMark/>
          </w:tcPr>
          <w:p w14:paraId="59BD43D0"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Alpha(2)</w:t>
            </w:r>
          </w:p>
        </w:tc>
      </w:tr>
      <w:tr w:rsidR="00774B92" w:rsidRPr="009E2CCB" w14:paraId="6E295DE3"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33EDBECB"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0.005</w:t>
            </w:r>
          </w:p>
        </w:tc>
        <w:tc>
          <w:tcPr>
            <w:tcW w:w="3106" w:type="dxa"/>
            <w:tcBorders>
              <w:top w:val="single" w:sz="4" w:space="0" w:color="auto"/>
              <w:left w:val="single" w:sz="4" w:space="0" w:color="auto"/>
              <w:bottom w:val="single" w:sz="4" w:space="0" w:color="auto"/>
              <w:right w:val="single" w:sz="4" w:space="0" w:color="auto"/>
            </w:tcBorders>
            <w:hideMark/>
          </w:tcPr>
          <w:p w14:paraId="42BD399A"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0.79</w:t>
            </w:r>
          </w:p>
        </w:tc>
        <w:tc>
          <w:tcPr>
            <w:tcW w:w="3106" w:type="dxa"/>
            <w:tcBorders>
              <w:top w:val="single" w:sz="4" w:space="0" w:color="auto"/>
              <w:left w:val="single" w:sz="4" w:space="0" w:color="auto"/>
              <w:bottom w:val="single" w:sz="4" w:space="0" w:color="auto"/>
              <w:right w:val="single" w:sz="18" w:space="0" w:color="auto"/>
            </w:tcBorders>
            <w:hideMark/>
          </w:tcPr>
          <w:p w14:paraId="7057AA33"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Alpha(1)</w:t>
            </w:r>
          </w:p>
        </w:tc>
      </w:tr>
      <w:tr w:rsidR="00774B92" w:rsidRPr="009E2CCB" w14:paraId="58C5DEEB"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4403B4F1"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w:t>
            </w:r>
          </w:p>
        </w:tc>
        <w:tc>
          <w:tcPr>
            <w:tcW w:w="3106" w:type="dxa"/>
            <w:tcBorders>
              <w:top w:val="single" w:sz="4" w:space="0" w:color="auto"/>
              <w:left w:val="single" w:sz="4" w:space="0" w:color="auto"/>
              <w:bottom w:val="single" w:sz="4" w:space="0" w:color="auto"/>
              <w:right w:val="single" w:sz="4" w:space="0" w:color="auto"/>
            </w:tcBorders>
            <w:hideMark/>
          </w:tcPr>
          <w:p w14:paraId="5D41558B"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0.66</w:t>
            </w:r>
          </w:p>
        </w:tc>
        <w:tc>
          <w:tcPr>
            <w:tcW w:w="3106" w:type="dxa"/>
            <w:tcBorders>
              <w:top w:val="single" w:sz="4" w:space="0" w:color="auto"/>
              <w:left w:val="single" w:sz="4" w:space="0" w:color="auto"/>
              <w:bottom w:val="single" w:sz="4" w:space="0" w:color="auto"/>
              <w:right w:val="single" w:sz="18" w:space="0" w:color="auto"/>
            </w:tcBorders>
            <w:hideMark/>
          </w:tcPr>
          <w:p w14:paraId="2E7BA717"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Beta(4)</w:t>
            </w:r>
          </w:p>
        </w:tc>
      </w:tr>
      <w:tr w:rsidR="00774B92" w:rsidRPr="009E2CCB" w14:paraId="0C17A8F8"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3A05B4BD"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w:t>
            </w:r>
          </w:p>
        </w:tc>
        <w:tc>
          <w:tcPr>
            <w:tcW w:w="3106" w:type="dxa"/>
            <w:tcBorders>
              <w:top w:val="single" w:sz="4" w:space="0" w:color="auto"/>
              <w:left w:val="single" w:sz="4" w:space="0" w:color="auto"/>
              <w:bottom w:val="single" w:sz="4" w:space="0" w:color="auto"/>
              <w:right w:val="single" w:sz="4" w:space="0" w:color="auto"/>
            </w:tcBorders>
            <w:hideMark/>
          </w:tcPr>
          <w:p w14:paraId="07F3888F"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-0.461</w:t>
            </w:r>
          </w:p>
        </w:tc>
        <w:tc>
          <w:tcPr>
            <w:tcW w:w="3106" w:type="dxa"/>
            <w:tcBorders>
              <w:top w:val="single" w:sz="4" w:space="0" w:color="auto"/>
              <w:left w:val="single" w:sz="4" w:space="0" w:color="auto"/>
              <w:bottom w:val="single" w:sz="4" w:space="0" w:color="auto"/>
              <w:right w:val="single" w:sz="18" w:space="0" w:color="auto"/>
            </w:tcBorders>
            <w:hideMark/>
          </w:tcPr>
          <w:p w14:paraId="24CA9DE2"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Beta(3)</w:t>
            </w:r>
          </w:p>
        </w:tc>
      </w:tr>
      <w:tr w:rsidR="00774B92" w:rsidRPr="009E2CCB" w14:paraId="73ECAB60"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02B9D89C"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w:t>
            </w:r>
          </w:p>
        </w:tc>
        <w:tc>
          <w:tcPr>
            <w:tcW w:w="3106" w:type="dxa"/>
            <w:tcBorders>
              <w:top w:val="single" w:sz="4" w:space="0" w:color="auto"/>
              <w:left w:val="single" w:sz="4" w:space="0" w:color="auto"/>
              <w:bottom w:val="single" w:sz="4" w:space="0" w:color="auto"/>
              <w:right w:val="single" w:sz="4" w:space="0" w:color="auto"/>
            </w:tcBorders>
            <w:hideMark/>
          </w:tcPr>
          <w:p w14:paraId="2EB79A16"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-0.031</w:t>
            </w:r>
          </w:p>
        </w:tc>
        <w:tc>
          <w:tcPr>
            <w:tcW w:w="3106" w:type="dxa"/>
            <w:tcBorders>
              <w:top w:val="single" w:sz="4" w:space="0" w:color="auto"/>
              <w:left w:val="single" w:sz="4" w:space="0" w:color="auto"/>
              <w:bottom w:val="single" w:sz="4" w:space="0" w:color="auto"/>
              <w:right w:val="single" w:sz="18" w:space="0" w:color="auto"/>
            </w:tcBorders>
            <w:hideMark/>
          </w:tcPr>
          <w:p w14:paraId="549F076C"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Beta(2)</w:t>
            </w:r>
          </w:p>
        </w:tc>
      </w:tr>
      <w:tr w:rsidR="00774B92" w:rsidRPr="009E2CCB" w14:paraId="4398E4DC"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5977665A"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0.001</w:t>
            </w:r>
          </w:p>
        </w:tc>
        <w:tc>
          <w:tcPr>
            <w:tcW w:w="3106" w:type="dxa"/>
            <w:tcBorders>
              <w:top w:val="single" w:sz="4" w:space="0" w:color="auto"/>
              <w:left w:val="single" w:sz="4" w:space="0" w:color="auto"/>
              <w:bottom w:val="single" w:sz="4" w:space="0" w:color="auto"/>
              <w:right w:val="single" w:sz="4" w:space="0" w:color="auto"/>
            </w:tcBorders>
            <w:hideMark/>
          </w:tcPr>
          <w:p w14:paraId="549E7ADD"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0.91</w:t>
            </w:r>
          </w:p>
        </w:tc>
        <w:tc>
          <w:tcPr>
            <w:tcW w:w="3106" w:type="dxa"/>
            <w:tcBorders>
              <w:top w:val="single" w:sz="4" w:space="0" w:color="auto"/>
              <w:left w:val="single" w:sz="4" w:space="0" w:color="auto"/>
              <w:bottom w:val="single" w:sz="4" w:space="0" w:color="auto"/>
              <w:right w:val="single" w:sz="18" w:space="0" w:color="auto"/>
            </w:tcBorders>
            <w:hideMark/>
          </w:tcPr>
          <w:p w14:paraId="5EDC46E7"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Beta(1)</w:t>
            </w:r>
          </w:p>
        </w:tc>
      </w:tr>
      <w:tr w:rsidR="00774B92" w:rsidRPr="009E2CCB" w14:paraId="4E4ED7A7"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5B9096B3"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0.51</w:t>
            </w:r>
          </w:p>
        </w:tc>
        <w:tc>
          <w:tcPr>
            <w:tcW w:w="3106" w:type="dxa"/>
            <w:tcBorders>
              <w:top w:val="single" w:sz="4" w:space="0" w:color="auto"/>
              <w:left w:val="single" w:sz="4" w:space="0" w:color="auto"/>
              <w:bottom w:val="single" w:sz="4" w:space="0" w:color="auto"/>
              <w:right w:val="single" w:sz="4" w:space="0" w:color="auto"/>
            </w:tcBorders>
            <w:hideMark/>
          </w:tcPr>
          <w:p w14:paraId="54F23581"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-0.012</w:t>
            </w:r>
          </w:p>
        </w:tc>
        <w:tc>
          <w:tcPr>
            <w:tcW w:w="3106" w:type="dxa"/>
            <w:tcBorders>
              <w:top w:val="single" w:sz="4" w:space="0" w:color="auto"/>
              <w:left w:val="single" w:sz="4" w:space="0" w:color="auto"/>
              <w:bottom w:val="single" w:sz="4" w:space="0" w:color="auto"/>
              <w:right w:val="single" w:sz="18" w:space="0" w:color="auto"/>
            </w:tcBorders>
            <w:hideMark/>
          </w:tcPr>
          <w:p w14:paraId="6AFB85F4"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Omega(3)</w:t>
            </w:r>
          </w:p>
        </w:tc>
      </w:tr>
      <w:tr w:rsidR="00774B92" w:rsidRPr="009E2CCB" w14:paraId="30727E10"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41B3FECE"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lastRenderedPageBreak/>
              <w:t>0.0005</w:t>
            </w:r>
          </w:p>
        </w:tc>
        <w:tc>
          <w:tcPr>
            <w:tcW w:w="3106" w:type="dxa"/>
            <w:tcBorders>
              <w:top w:val="single" w:sz="4" w:space="0" w:color="auto"/>
              <w:left w:val="single" w:sz="4" w:space="0" w:color="auto"/>
              <w:bottom w:val="single" w:sz="4" w:space="0" w:color="auto"/>
              <w:right w:val="single" w:sz="4" w:space="0" w:color="auto"/>
            </w:tcBorders>
            <w:hideMark/>
          </w:tcPr>
          <w:p w14:paraId="3142F636"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0.009</w:t>
            </w:r>
          </w:p>
        </w:tc>
        <w:tc>
          <w:tcPr>
            <w:tcW w:w="3106" w:type="dxa"/>
            <w:tcBorders>
              <w:top w:val="single" w:sz="4" w:space="0" w:color="auto"/>
              <w:left w:val="single" w:sz="4" w:space="0" w:color="auto"/>
              <w:bottom w:val="single" w:sz="4" w:space="0" w:color="auto"/>
              <w:right w:val="single" w:sz="18" w:space="0" w:color="auto"/>
            </w:tcBorders>
            <w:hideMark/>
          </w:tcPr>
          <w:p w14:paraId="70EC3321"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Omega(2)</w:t>
            </w:r>
          </w:p>
        </w:tc>
      </w:tr>
      <w:tr w:rsidR="00774B92" w:rsidRPr="009E2CCB" w14:paraId="4202A5B0" w14:textId="77777777" w:rsidTr="00B34F89">
        <w:trPr>
          <w:jc w:val="center"/>
        </w:trPr>
        <w:tc>
          <w:tcPr>
            <w:tcW w:w="3102" w:type="dxa"/>
            <w:tcBorders>
              <w:top w:val="single" w:sz="4" w:space="0" w:color="auto"/>
              <w:left w:val="single" w:sz="18" w:space="0" w:color="auto"/>
              <w:bottom w:val="single" w:sz="18" w:space="0" w:color="auto"/>
              <w:right w:val="single" w:sz="4" w:space="0" w:color="auto"/>
            </w:tcBorders>
            <w:hideMark/>
          </w:tcPr>
          <w:p w14:paraId="335AF611"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0.11</w:t>
            </w:r>
          </w:p>
        </w:tc>
        <w:tc>
          <w:tcPr>
            <w:tcW w:w="3106" w:type="dxa"/>
            <w:tcBorders>
              <w:top w:val="single" w:sz="4" w:space="0" w:color="auto"/>
              <w:left w:val="single" w:sz="4" w:space="0" w:color="auto"/>
              <w:bottom w:val="single" w:sz="18" w:space="0" w:color="auto"/>
              <w:right w:val="single" w:sz="4" w:space="0" w:color="auto"/>
            </w:tcBorders>
            <w:hideMark/>
          </w:tcPr>
          <w:p w14:paraId="439EC43D"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0.031</w:t>
            </w:r>
          </w:p>
        </w:tc>
        <w:tc>
          <w:tcPr>
            <w:tcW w:w="3106" w:type="dxa"/>
            <w:tcBorders>
              <w:top w:val="single" w:sz="4" w:space="0" w:color="auto"/>
              <w:left w:val="single" w:sz="4" w:space="0" w:color="auto"/>
              <w:bottom w:val="single" w:sz="18" w:space="0" w:color="auto"/>
              <w:right w:val="single" w:sz="18" w:space="0" w:color="auto"/>
            </w:tcBorders>
            <w:hideMark/>
          </w:tcPr>
          <w:p w14:paraId="3CDB3EBD"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Omega(1)</w:t>
            </w:r>
          </w:p>
        </w:tc>
      </w:tr>
    </w:tbl>
    <w:p w14:paraId="7A9B2049" w14:textId="77777777" w:rsidR="00AC15B1" w:rsidRPr="002D40A9" w:rsidRDefault="00AC15B1" w:rsidP="00AC15B1">
      <w:pPr>
        <w:bidi w:val="0"/>
        <w:spacing w:after="0" w:line="360" w:lineRule="auto"/>
        <w:jc w:val="both"/>
        <w:rPr>
          <w:rFonts w:asciiTheme="majorBidi" w:hAnsiTheme="majorBidi" w:cstheme="majorBidi"/>
        </w:rPr>
      </w:pPr>
      <w:r w:rsidRPr="002D40A9">
        <w:rPr>
          <w:rFonts w:asciiTheme="majorBidi" w:hAnsiTheme="majorBidi" w:cstheme="majorBidi"/>
        </w:rPr>
        <w:t>Source: researcher's calculations</w:t>
      </w:r>
    </w:p>
    <w:p w14:paraId="2C327812" w14:textId="77777777" w:rsidR="00AC15B1" w:rsidRDefault="00AC15B1" w:rsidP="00AC15B1">
      <w:pPr>
        <w:bidi w:val="0"/>
        <w:spacing w:after="0" w:line="360" w:lineRule="auto"/>
        <w:jc w:val="both"/>
        <w:rPr>
          <w:rFonts w:asciiTheme="majorBidi" w:hAnsiTheme="majorBidi" w:cstheme="majorBidi"/>
          <w:sz w:val="24"/>
          <w:szCs w:val="24"/>
        </w:rPr>
      </w:pPr>
    </w:p>
    <w:p w14:paraId="27352594" w14:textId="77777777" w:rsidR="00AC15B1" w:rsidRDefault="00AC15B1" w:rsidP="00AC15B1">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Now, the long term relationship between these series can be explored and it is possible to explore whether or not there is a</w:t>
      </w:r>
      <w:r w:rsidRPr="00AC15B1">
        <w:rPr>
          <w:rFonts w:asciiTheme="majorBidi" w:hAnsiTheme="majorBidi" w:cstheme="majorBidi"/>
          <w:sz w:val="24"/>
          <w:szCs w:val="24"/>
        </w:rPr>
        <w:t xml:space="preserve"> </w:t>
      </w:r>
      <w:r>
        <w:rPr>
          <w:rFonts w:asciiTheme="majorBidi" w:hAnsiTheme="majorBidi" w:cstheme="majorBidi"/>
          <w:sz w:val="24"/>
          <w:szCs w:val="24"/>
        </w:rPr>
        <w:t>long term relationship between them. Given Table 2, real exchange rate is not the reason for change in oil price; rather, oil price is the reason for change in real exchange rate.</w:t>
      </w:r>
    </w:p>
    <w:p w14:paraId="3CEF6CD7" w14:textId="77777777" w:rsidR="00774B92" w:rsidRDefault="00AC15B1" w:rsidP="00774B92">
      <w:pPr>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Table 2. Results of VECM model estimation for oil price</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98"/>
        <w:gridCol w:w="3010"/>
      </w:tblGrid>
      <w:tr w:rsidR="00774B92" w:rsidRPr="009E2CCB" w14:paraId="5B5ABCBD" w14:textId="77777777" w:rsidTr="00B34F89">
        <w:trPr>
          <w:jc w:val="center"/>
        </w:trPr>
        <w:tc>
          <w:tcPr>
            <w:tcW w:w="9314" w:type="dxa"/>
            <w:gridSpan w:val="3"/>
            <w:tcBorders>
              <w:top w:val="single" w:sz="18" w:space="0" w:color="auto"/>
              <w:left w:val="single" w:sz="18" w:space="0" w:color="auto"/>
              <w:bottom w:val="single" w:sz="18" w:space="0" w:color="auto"/>
              <w:right w:val="single" w:sz="18" w:space="0" w:color="auto"/>
            </w:tcBorders>
            <w:hideMark/>
          </w:tcPr>
          <w:p w14:paraId="482F5849" w14:textId="77777777" w:rsidR="00774B92" w:rsidRPr="009E2CCB" w:rsidRDefault="00774B92" w:rsidP="00B34F89">
            <w:pPr>
              <w:spacing w:after="0" w:line="240" w:lineRule="auto"/>
              <w:jc w:val="both"/>
              <w:rPr>
                <w:rFonts w:ascii="Calibri" w:eastAsia="Calibri" w:hAnsi="Calibri" w:cs="B Nazanin"/>
                <w:b/>
                <w:bCs/>
              </w:rPr>
            </w:pPr>
            <w:r w:rsidRPr="009E2CCB">
              <w:rPr>
                <w:rFonts w:ascii="Calibri" w:eastAsia="Calibri" w:hAnsi="Calibri" w:cs="B Nazanin"/>
                <w:b/>
                <w:bCs/>
              </w:rPr>
              <w:t>VECM</w:t>
            </w:r>
          </w:p>
        </w:tc>
      </w:tr>
      <w:tr w:rsidR="00774B92" w:rsidRPr="009E2CCB" w14:paraId="6200E721" w14:textId="77777777" w:rsidTr="00B34F89">
        <w:trPr>
          <w:jc w:val="center"/>
        </w:trPr>
        <w:tc>
          <w:tcPr>
            <w:tcW w:w="3102" w:type="dxa"/>
            <w:tcBorders>
              <w:top w:val="single" w:sz="18" w:space="0" w:color="auto"/>
              <w:left w:val="single" w:sz="18" w:space="0" w:color="auto"/>
              <w:bottom w:val="single" w:sz="4" w:space="0" w:color="auto"/>
              <w:right w:val="single" w:sz="4" w:space="0" w:color="auto"/>
            </w:tcBorders>
            <w:hideMark/>
          </w:tcPr>
          <w:p w14:paraId="43077ECB"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Probe</w:t>
            </w:r>
          </w:p>
        </w:tc>
        <w:tc>
          <w:tcPr>
            <w:tcW w:w="3105" w:type="dxa"/>
            <w:tcBorders>
              <w:top w:val="single" w:sz="18" w:space="0" w:color="auto"/>
              <w:left w:val="single" w:sz="4" w:space="0" w:color="auto"/>
              <w:bottom w:val="single" w:sz="4" w:space="0" w:color="auto"/>
              <w:right w:val="single" w:sz="4" w:space="0" w:color="auto"/>
            </w:tcBorders>
            <w:hideMark/>
          </w:tcPr>
          <w:p w14:paraId="11980D50"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coefficient</w:t>
            </w:r>
          </w:p>
        </w:tc>
        <w:tc>
          <w:tcPr>
            <w:tcW w:w="3107" w:type="dxa"/>
            <w:tcBorders>
              <w:top w:val="single" w:sz="18" w:space="0" w:color="auto"/>
              <w:left w:val="single" w:sz="4" w:space="0" w:color="auto"/>
              <w:bottom w:val="single" w:sz="4" w:space="0" w:color="auto"/>
              <w:right w:val="single" w:sz="18" w:space="0" w:color="auto"/>
            </w:tcBorders>
          </w:tcPr>
          <w:p w14:paraId="11436831" w14:textId="77777777" w:rsidR="00774B92" w:rsidRPr="009E2CCB" w:rsidRDefault="00774B92" w:rsidP="00B34F89">
            <w:pPr>
              <w:spacing w:after="0" w:line="240" w:lineRule="auto"/>
              <w:jc w:val="both"/>
              <w:rPr>
                <w:rFonts w:ascii="Calibri" w:eastAsia="Calibri" w:hAnsi="Calibri" w:cs="B Nazanin"/>
              </w:rPr>
            </w:pPr>
          </w:p>
        </w:tc>
      </w:tr>
      <w:tr w:rsidR="00774B92" w:rsidRPr="009E2CCB" w14:paraId="08E14D73"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57AFDA31"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0.19</w:t>
            </w:r>
          </w:p>
        </w:tc>
        <w:tc>
          <w:tcPr>
            <w:tcW w:w="3105" w:type="dxa"/>
            <w:tcBorders>
              <w:top w:val="single" w:sz="4" w:space="0" w:color="auto"/>
              <w:left w:val="single" w:sz="4" w:space="0" w:color="auto"/>
              <w:bottom w:val="single" w:sz="4" w:space="0" w:color="auto"/>
              <w:right w:val="single" w:sz="4" w:space="0" w:color="auto"/>
            </w:tcBorders>
            <w:hideMark/>
          </w:tcPr>
          <w:p w14:paraId="105277A6"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0.21</w:t>
            </w:r>
          </w:p>
        </w:tc>
        <w:tc>
          <w:tcPr>
            <w:tcW w:w="3107" w:type="dxa"/>
            <w:tcBorders>
              <w:top w:val="single" w:sz="4" w:space="0" w:color="auto"/>
              <w:left w:val="single" w:sz="4" w:space="0" w:color="auto"/>
              <w:bottom w:val="single" w:sz="4" w:space="0" w:color="auto"/>
              <w:right w:val="single" w:sz="18" w:space="0" w:color="auto"/>
            </w:tcBorders>
            <w:hideMark/>
          </w:tcPr>
          <w:p w14:paraId="46C4D9B8"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Y1(-1)</w:t>
            </w:r>
          </w:p>
        </w:tc>
      </w:tr>
      <w:tr w:rsidR="00774B92" w:rsidRPr="009E2CCB" w14:paraId="07AC6C81"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4664F3F1"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0.03</w:t>
            </w:r>
          </w:p>
        </w:tc>
        <w:tc>
          <w:tcPr>
            <w:tcW w:w="3105" w:type="dxa"/>
            <w:tcBorders>
              <w:top w:val="single" w:sz="4" w:space="0" w:color="auto"/>
              <w:left w:val="single" w:sz="4" w:space="0" w:color="auto"/>
              <w:bottom w:val="single" w:sz="4" w:space="0" w:color="auto"/>
              <w:right w:val="single" w:sz="4" w:space="0" w:color="auto"/>
            </w:tcBorders>
            <w:hideMark/>
          </w:tcPr>
          <w:p w14:paraId="29EF431D"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0.001</w:t>
            </w:r>
          </w:p>
        </w:tc>
        <w:tc>
          <w:tcPr>
            <w:tcW w:w="3107" w:type="dxa"/>
            <w:tcBorders>
              <w:top w:val="single" w:sz="4" w:space="0" w:color="auto"/>
              <w:left w:val="single" w:sz="4" w:space="0" w:color="auto"/>
              <w:bottom w:val="single" w:sz="4" w:space="0" w:color="auto"/>
              <w:right w:val="single" w:sz="18" w:space="0" w:color="auto"/>
            </w:tcBorders>
            <w:hideMark/>
          </w:tcPr>
          <w:p w14:paraId="5AEE6BDA"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Y1(-2)</w:t>
            </w:r>
          </w:p>
        </w:tc>
      </w:tr>
      <w:tr w:rsidR="00774B92" w:rsidRPr="009E2CCB" w14:paraId="0AF6697D"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7CCB5053"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0.31</w:t>
            </w:r>
          </w:p>
        </w:tc>
        <w:tc>
          <w:tcPr>
            <w:tcW w:w="3105" w:type="dxa"/>
            <w:tcBorders>
              <w:top w:val="single" w:sz="4" w:space="0" w:color="auto"/>
              <w:left w:val="single" w:sz="4" w:space="0" w:color="auto"/>
              <w:bottom w:val="single" w:sz="4" w:space="0" w:color="auto"/>
              <w:right w:val="single" w:sz="4" w:space="0" w:color="auto"/>
            </w:tcBorders>
            <w:hideMark/>
          </w:tcPr>
          <w:p w14:paraId="1ED57A96"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-0.2</w:t>
            </w:r>
          </w:p>
        </w:tc>
        <w:tc>
          <w:tcPr>
            <w:tcW w:w="3107" w:type="dxa"/>
            <w:tcBorders>
              <w:top w:val="single" w:sz="4" w:space="0" w:color="auto"/>
              <w:left w:val="single" w:sz="4" w:space="0" w:color="auto"/>
              <w:bottom w:val="single" w:sz="4" w:space="0" w:color="auto"/>
              <w:right w:val="single" w:sz="18" w:space="0" w:color="auto"/>
            </w:tcBorders>
            <w:hideMark/>
          </w:tcPr>
          <w:p w14:paraId="7ECC9ED6"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Y2(-1)</w:t>
            </w:r>
          </w:p>
        </w:tc>
      </w:tr>
      <w:tr w:rsidR="00774B92" w:rsidRPr="009E2CCB" w14:paraId="6C64DB88"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2A3989B3"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0.42</w:t>
            </w:r>
          </w:p>
        </w:tc>
        <w:tc>
          <w:tcPr>
            <w:tcW w:w="3105" w:type="dxa"/>
            <w:tcBorders>
              <w:top w:val="single" w:sz="4" w:space="0" w:color="auto"/>
              <w:left w:val="single" w:sz="4" w:space="0" w:color="auto"/>
              <w:bottom w:val="single" w:sz="4" w:space="0" w:color="auto"/>
              <w:right w:val="single" w:sz="4" w:space="0" w:color="auto"/>
            </w:tcBorders>
            <w:hideMark/>
          </w:tcPr>
          <w:p w14:paraId="7C644EB9"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-0.16</w:t>
            </w:r>
          </w:p>
        </w:tc>
        <w:tc>
          <w:tcPr>
            <w:tcW w:w="3107" w:type="dxa"/>
            <w:tcBorders>
              <w:top w:val="single" w:sz="4" w:space="0" w:color="auto"/>
              <w:left w:val="single" w:sz="4" w:space="0" w:color="auto"/>
              <w:bottom w:val="single" w:sz="4" w:space="0" w:color="auto"/>
              <w:right w:val="single" w:sz="18" w:space="0" w:color="auto"/>
            </w:tcBorders>
            <w:hideMark/>
          </w:tcPr>
          <w:p w14:paraId="2F2CFFFA"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Y2(-2)</w:t>
            </w:r>
          </w:p>
        </w:tc>
      </w:tr>
      <w:tr w:rsidR="00774B92" w:rsidRPr="009E2CCB" w14:paraId="081C35BA" w14:textId="77777777" w:rsidTr="00B34F89">
        <w:trPr>
          <w:jc w:val="center"/>
        </w:trPr>
        <w:tc>
          <w:tcPr>
            <w:tcW w:w="3102" w:type="dxa"/>
            <w:tcBorders>
              <w:top w:val="single" w:sz="4" w:space="0" w:color="auto"/>
              <w:left w:val="single" w:sz="18" w:space="0" w:color="auto"/>
              <w:bottom w:val="single" w:sz="4" w:space="0" w:color="auto"/>
              <w:right w:val="single" w:sz="4" w:space="0" w:color="auto"/>
            </w:tcBorders>
            <w:hideMark/>
          </w:tcPr>
          <w:p w14:paraId="7446D5B5"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0.02</w:t>
            </w:r>
          </w:p>
        </w:tc>
        <w:tc>
          <w:tcPr>
            <w:tcW w:w="3105" w:type="dxa"/>
            <w:tcBorders>
              <w:top w:val="single" w:sz="4" w:space="0" w:color="auto"/>
              <w:left w:val="single" w:sz="4" w:space="0" w:color="auto"/>
              <w:bottom w:val="single" w:sz="4" w:space="0" w:color="auto"/>
              <w:right w:val="single" w:sz="4" w:space="0" w:color="auto"/>
            </w:tcBorders>
            <w:hideMark/>
          </w:tcPr>
          <w:p w14:paraId="5C8170C5"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-0.09</w:t>
            </w:r>
          </w:p>
        </w:tc>
        <w:tc>
          <w:tcPr>
            <w:tcW w:w="3107" w:type="dxa"/>
            <w:tcBorders>
              <w:top w:val="single" w:sz="4" w:space="0" w:color="auto"/>
              <w:left w:val="single" w:sz="4" w:space="0" w:color="auto"/>
              <w:bottom w:val="single" w:sz="4" w:space="0" w:color="auto"/>
              <w:right w:val="single" w:sz="18" w:space="0" w:color="auto"/>
            </w:tcBorders>
            <w:hideMark/>
          </w:tcPr>
          <w:p w14:paraId="6CD024AF"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Y3(-1)+2.79*y4(-1)-0.34</w:t>
            </w:r>
          </w:p>
        </w:tc>
      </w:tr>
      <w:tr w:rsidR="00774B92" w:rsidRPr="009E2CCB" w14:paraId="1E05721F" w14:textId="77777777" w:rsidTr="00B34F89">
        <w:trPr>
          <w:jc w:val="center"/>
        </w:trPr>
        <w:tc>
          <w:tcPr>
            <w:tcW w:w="3102" w:type="dxa"/>
            <w:tcBorders>
              <w:top w:val="single" w:sz="4" w:space="0" w:color="auto"/>
              <w:left w:val="single" w:sz="18" w:space="0" w:color="auto"/>
              <w:bottom w:val="single" w:sz="18" w:space="0" w:color="auto"/>
              <w:right w:val="single" w:sz="4" w:space="0" w:color="auto"/>
            </w:tcBorders>
            <w:hideMark/>
          </w:tcPr>
          <w:p w14:paraId="3D45E6A1"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0.1</w:t>
            </w:r>
          </w:p>
        </w:tc>
        <w:tc>
          <w:tcPr>
            <w:tcW w:w="3105" w:type="dxa"/>
            <w:tcBorders>
              <w:top w:val="single" w:sz="4" w:space="0" w:color="auto"/>
              <w:left w:val="single" w:sz="4" w:space="0" w:color="auto"/>
              <w:bottom w:val="single" w:sz="18" w:space="0" w:color="auto"/>
              <w:right w:val="single" w:sz="4" w:space="0" w:color="auto"/>
            </w:tcBorders>
            <w:hideMark/>
          </w:tcPr>
          <w:p w14:paraId="3DAD81F5"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-0.08</w:t>
            </w:r>
          </w:p>
        </w:tc>
        <w:tc>
          <w:tcPr>
            <w:tcW w:w="3107" w:type="dxa"/>
            <w:tcBorders>
              <w:top w:val="single" w:sz="4" w:space="0" w:color="auto"/>
              <w:left w:val="single" w:sz="4" w:space="0" w:color="auto"/>
              <w:bottom w:val="single" w:sz="18" w:space="0" w:color="auto"/>
              <w:right w:val="single" w:sz="18" w:space="0" w:color="auto"/>
            </w:tcBorders>
            <w:hideMark/>
          </w:tcPr>
          <w:p w14:paraId="445F7B2E" w14:textId="77777777" w:rsidR="00774B92" w:rsidRPr="009E2CCB" w:rsidRDefault="00774B92" w:rsidP="00B34F89">
            <w:pPr>
              <w:spacing w:after="0" w:line="240" w:lineRule="auto"/>
              <w:jc w:val="both"/>
              <w:rPr>
                <w:rFonts w:ascii="Calibri" w:eastAsia="Calibri" w:hAnsi="Calibri" w:cs="B Nazanin"/>
              </w:rPr>
            </w:pPr>
            <w:r w:rsidRPr="009E2CCB">
              <w:rPr>
                <w:rFonts w:ascii="Calibri" w:eastAsia="Calibri" w:hAnsi="Calibri" w:cs="B Nazanin"/>
              </w:rPr>
              <w:t>DUM</w:t>
            </w:r>
          </w:p>
        </w:tc>
      </w:tr>
    </w:tbl>
    <w:p w14:paraId="51F7E401" w14:textId="77777777" w:rsidR="00AC15B1" w:rsidRPr="00774B92" w:rsidRDefault="00AC15B1" w:rsidP="00774B92">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D40A9">
        <w:rPr>
          <w:rFonts w:asciiTheme="majorBidi" w:hAnsiTheme="majorBidi" w:cstheme="majorBidi"/>
        </w:rPr>
        <w:t>Source: researcher's calculations</w:t>
      </w:r>
    </w:p>
    <w:p w14:paraId="2DF2E4EA" w14:textId="77777777" w:rsidR="00AC15B1" w:rsidRDefault="00AC15B1" w:rsidP="00AC15B1">
      <w:pPr>
        <w:bidi w:val="0"/>
        <w:spacing w:after="0" w:line="360" w:lineRule="auto"/>
        <w:jc w:val="both"/>
        <w:rPr>
          <w:rFonts w:asciiTheme="majorBidi" w:hAnsiTheme="majorBidi" w:cstheme="majorBidi"/>
          <w:sz w:val="24"/>
          <w:szCs w:val="24"/>
        </w:rPr>
      </w:pPr>
    </w:p>
    <w:p w14:paraId="5A44A3B9" w14:textId="77777777" w:rsidR="00864FB3" w:rsidRDefault="00864FB3" w:rsidP="006313B8">
      <w:pPr>
        <w:bidi w:val="0"/>
        <w:spacing w:after="0" w:line="360" w:lineRule="auto"/>
        <w:jc w:val="both"/>
        <w:rPr>
          <w:rFonts w:ascii="Times New Roman" w:eastAsia="Times New Roman" w:hAnsi="Times New Roman" w:cs="B Lotus"/>
          <w:sz w:val="24"/>
          <w:szCs w:val="24"/>
        </w:rPr>
      </w:pPr>
      <w:r w:rsidRPr="00864FB3">
        <w:rPr>
          <w:rFonts w:asciiTheme="majorBidi" w:hAnsiTheme="majorBidi" w:cstheme="majorBidi"/>
          <w:sz w:val="24"/>
          <w:szCs w:val="24"/>
        </w:rPr>
        <w:t xml:space="preserve">The existing </w:t>
      </w:r>
      <w:r w:rsidR="00614D7F">
        <w:rPr>
          <w:rFonts w:asciiTheme="majorBidi" w:hAnsiTheme="majorBidi" w:cstheme="majorBidi"/>
          <w:sz w:val="24"/>
          <w:szCs w:val="24"/>
        </w:rPr>
        <w:t xml:space="preserve">recursive </w:t>
      </w:r>
      <w:r w:rsidRPr="00614D7F">
        <w:rPr>
          <w:rFonts w:asciiTheme="majorBidi" w:hAnsiTheme="majorBidi" w:cstheme="majorBidi"/>
          <w:sz w:val="24"/>
          <w:szCs w:val="24"/>
        </w:rPr>
        <w:t>dynamic CGE model</w:t>
      </w:r>
      <w:r w:rsidRPr="00864FB3">
        <w:rPr>
          <w:rFonts w:asciiTheme="majorBidi" w:hAnsiTheme="majorBidi" w:cstheme="majorBidi"/>
          <w:sz w:val="24"/>
          <w:szCs w:val="24"/>
        </w:rPr>
        <w:t xml:space="preserve"> includes </w:t>
      </w:r>
      <w:r w:rsidRPr="00864FB3">
        <w:rPr>
          <w:rFonts w:ascii="Times New Roman" w:eastAsia="Times New Roman" w:hAnsi="Times New Roman" w:cs="B Lotus"/>
          <w:sz w:val="24"/>
          <w:szCs w:val="24"/>
        </w:rPr>
        <w:t>GTAP-Dyn model (</w:t>
      </w:r>
      <w:r w:rsidRPr="00864FB3">
        <w:rPr>
          <w:rFonts w:ascii="Times New Roman" w:hAnsi="Times New Roman"/>
          <w:sz w:val="24"/>
          <w:szCs w:val="24"/>
        </w:rPr>
        <w:t xml:space="preserve">Ianchovichina </w:t>
      </w:r>
      <w:r w:rsidR="002D40A9">
        <w:rPr>
          <w:rFonts w:ascii="Times New Roman" w:hAnsi="Times New Roman"/>
          <w:sz w:val="24"/>
          <w:szCs w:val="24"/>
        </w:rPr>
        <w:t>&amp;</w:t>
      </w:r>
      <w:r w:rsidRPr="00864FB3">
        <w:rPr>
          <w:rFonts w:ascii="Times New Roman" w:hAnsi="Times New Roman"/>
          <w:sz w:val="24"/>
          <w:szCs w:val="24"/>
        </w:rPr>
        <w:t xml:space="preserve"> McDougall</w:t>
      </w:r>
      <w:r w:rsidRPr="00864FB3">
        <w:rPr>
          <w:rFonts w:ascii="Times New Roman" w:eastAsia="Times New Roman" w:hAnsi="Times New Roman" w:cs="B Lotus"/>
          <w:sz w:val="24"/>
          <w:szCs w:val="24"/>
        </w:rPr>
        <w:t xml:space="preserve">, 2001), </w:t>
      </w:r>
      <w:r w:rsidR="00B04A5A">
        <w:rPr>
          <w:rFonts w:ascii="Times New Roman" w:eastAsia="Times New Roman" w:hAnsi="Times New Roman" w:cs="B Lotus"/>
          <w:sz w:val="24"/>
          <w:szCs w:val="24"/>
        </w:rPr>
        <w:t>the World Bank</w:t>
      </w:r>
      <w:r w:rsidR="00B04A5A">
        <w:rPr>
          <w:rFonts w:asciiTheme="majorBidi" w:hAnsiTheme="majorBidi" w:cstheme="majorBidi"/>
          <w:sz w:val="24"/>
          <w:szCs w:val="24"/>
        </w:rPr>
        <w:t xml:space="preserve">'s </w:t>
      </w:r>
      <w:r w:rsidR="00B04A5A">
        <w:rPr>
          <w:rFonts w:ascii="Times New Roman" w:eastAsia="Times New Roman" w:hAnsi="Times New Roman" w:cs="B Lotus"/>
          <w:sz w:val="24"/>
          <w:szCs w:val="24"/>
        </w:rPr>
        <w:t xml:space="preserve">LINKAGE model </w:t>
      </w:r>
      <w:r w:rsidRPr="00864FB3">
        <w:rPr>
          <w:rFonts w:ascii="Times New Roman" w:eastAsia="Times New Roman" w:hAnsi="Times New Roman" w:cs="B Lotus"/>
          <w:sz w:val="24"/>
          <w:szCs w:val="24"/>
        </w:rPr>
        <w:t>(</w:t>
      </w:r>
      <w:r w:rsidRPr="00864FB3">
        <w:rPr>
          <w:rFonts w:ascii="Times New Roman" w:hAnsi="Times New Roman"/>
          <w:sz w:val="24"/>
          <w:szCs w:val="24"/>
        </w:rPr>
        <w:t>van der Mansbrugghe, 2005</w:t>
      </w:r>
      <w:r w:rsidRPr="00864FB3">
        <w:rPr>
          <w:rFonts w:ascii="Times New Roman" w:eastAsia="Times New Roman" w:hAnsi="Times New Roman" w:cs="B Lotus"/>
          <w:sz w:val="24"/>
          <w:szCs w:val="24"/>
        </w:rPr>
        <w:t>) and MIRAGE (</w:t>
      </w:r>
      <w:r w:rsidRPr="00864FB3">
        <w:rPr>
          <w:rFonts w:ascii="Times New Roman" w:hAnsi="Times New Roman"/>
          <w:sz w:val="24"/>
          <w:szCs w:val="24"/>
        </w:rPr>
        <w:t>Bchir et al., 2002</w:t>
      </w:r>
      <w:r w:rsidRPr="00864FB3">
        <w:rPr>
          <w:rFonts w:ascii="Times New Roman" w:eastAsia="Times New Roman" w:hAnsi="Times New Roman" w:cs="B Lotus"/>
          <w:sz w:val="24"/>
          <w:szCs w:val="24"/>
        </w:rPr>
        <w:t>).</w:t>
      </w:r>
      <w:r>
        <w:rPr>
          <w:rFonts w:asciiTheme="majorBidi" w:hAnsiTheme="majorBidi" w:cstheme="majorBidi"/>
          <w:sz w:val="24"/>
          <w:szCs w:val="24"/>
        </w:rPr>
        <w:t xml:space="preserve"> Financial </w:t>
      </w:r>
      <w:r w:rsidRPr="001B5FE9">
        <w:rPr>
          <w:rFonts w:asciiTheme="majorBidi" w:hAnsiTheme="majorBidi" w:cstheme="majorBidi"/>
          <w:sz w:val="24"/>
          <w:szCs w:val="24"/>
        </w:rPr>
        <w:t>assets are</w:t>
      </w:r>
      <w:r>
        <w:rPr>
          <w:rFonts w:asciiTheme="majorBidi" w:hAnsiTheme="majorBidi" w:cstheme="majorBidi"/>
          <w:sz w:val="24"/>
          <w:szCs w:val="24"/>
        </w:rPr>
        <w:t xml:space="preserve"> considered in any of the above models except in the developed</w:t>
      </w:r>
      <w:r w:rsidRPr="00864FB3">
        <w:rPr>
          <w:rFonts w:ascii="Times New Roman" w:eastAsia="Times New Roman" w:hAnsi="Times New Roman" w:cs="B Lotus"/>
          <w:sz w:val="24"/>
          <w:szCs w:val="24"/>
        </w:rPr>
        <w:t xml:space="preserve"> </w:t>
      </w:r>
      <w:r>
        <w:rPr>
          <w:rFonts w:ascii="Times New Roman" w:eastAsia="Times New Roman" w:hAnsi="Times New Roman" w:cs="B Lotus"/>
          <w:sz w:val="24"/>
          <w:szCs w:val="24"/>
        </w:rPr>
        <w:t xml:space="preserve">MIRAGE version by Lamline (2009) and GTAP-Dyn model to a limited extent. </w:t>
      </w:r>
    </w:p>
    <w:p w14:paraId="1649CB53" w14:textId="77777777" w:rsidR="00864FB3" w:rsidRDefault="00864FB3" w:rsidP="00A61A70">
      <w:pPr>
        <w:bidi w:val="0"/>
        <w:spacing w:after="0" w:line="360" w:lineRule="auto"/>
        <w:jc w:val="both"/>
        <w:rPr>
          <w:rFonts w:asciiTheme="majorBidi" w:hAnsiTheme="majorBidi" w:cstheme="majorBidi"/>
          <w:sz w:val="24"/>
          <w:szCs w:val="24"/>
        </w:rPr>
      </w:pPr>
      <w:r>
        <w:rPr>
          <w:rFonts w:ascii="Times New Roman" w:eastAsia="Times New Roman" w:hAnsi="Times New Roman" w:cs="B Lotus"/>
          <w:sz w:val="24"/>
          <w:szCs w:val="24"/>
        </w:rPr>
        <w:t xml:space="preserve">GTAP-Dyn is a </w:t>
      </w:r>
      <w:r w:rsidR="00614D7F">
        <w:rPr>
          <w:rFonts w:asciiTheme="majorBidi" w:hAnsiTheme="majorBidi" w:cstheme="majorBidi"/>
          <w:sz w:val="24"/>
          <w:szCs w:val="24"/>
        </w:rPr>
        <w:t xml:space="preserve">recursive </w:t>
      </w:r>
      <w:r w:rsidR="00614D7F" w:rsidRPr="00614D7F">
        <w:rPr>
          <w:rFonts w:asciiTheme="majorBidi" w:hAnsiTheme="majorBidi" w:cstheme="majorBidi"/>
          <w:sz w:val="24"/>
          <w:szCs w:val="24"/>
        </w:rPr>
        <w:t xml:space="preserve">dynamic </w:t>
      </w:r>
      <w:r w:rsidRPr="00614D7F">
        <w:rPr>
          <w:rFonts w:asciiTheme="majorBidi" w:hAnsiTheme="majorBidi" w:cstheme="majorBidi"/>
          <w:sz w:val="24"/>
          <w:szCs w:val="24"/>
        </w:rPr>
        <w:t>CGE model that</w:t>
      </w:r>
      <w:r>
        <w:rPr>
          <w:rFonts w:asciiTheme="majorBidi" w:hAnsiTheme="majorBidi" w:cstheme="majorBidi"/>
          <w:sz w:val="24"/>
          <w:szCs w:val="24"/>
        </w:rPr>
        <w:t xml:space="preserve"> expands the </w:t>
      </w:r>
      <w:r w:rsidRPr="003C35F5">
        <w:rPr>
          <w:rFonts w:asciiTheme="majorBidi" w:hAnsiTheme="majorBidi" w:cstheme="majorBidi"/>
          <w:sz w:val="24"/>
          <w:szCs w:val="24"/>
        </w:rPr>
        <w:t>standard GTAP model</w:t>
      </w:r>
      <w:r>
        <w:rPr>
          <w:rFonts w:asciiTheme="majorBidi" w:hAnsiTheme="majorBidi" w:cstheme="majorBidi"/>
          <w:sz w:val="24"/>
          <w:szCs w:val="24"/>
        </w:rPr>
        <w:t xml:space="preserve"> (Hertle, 1997) to include international capital mobility, capital </w:t>
      </w:r>
      <w:r w:rsidR="00B04A5A">
        <w:rPr>
          <w:rFonts w:asciiTheme="majorBidi" w:hAnsiTheme="majorBidi" w:cstheme="majorBidi"/>
          <w:sz w:val="24"/>
          <w:szCs w:val="24"/>
        </w:rPr>
        <w:t xml:space="preserve">accumulation </w:t>
      </w:r>
      <w:r>
        <w:rPr>
          <w:rFonts w:asciiTheme="majorBidi" w:hAnsiTheme="majorBidi" w:cstheme="majorBidi"/>
          <w:sz w:val="24"/>
          <w:szCs w:val="24"/>
        </w:rPr>
        <w:t xml:space="preserve">and </w:t>
      </w:r>
      <w:r w:rsidR="00A61A70" w:rsidRPr="00A61A70">
        <w:rPr>
          <w:rFonts w:asciiTheme="majorBidi" w:hAnsiTheme="majorBidi" w:cstheme="majorBidi"/>
          <w:sz w:val="24"/>
          <w:szCs w:val="24"/>
        </w:rPr>
        <w:t>adaptive</w:t>
      </w:r>
      <w:r w:rsidRPr="00A61A70">
        <w:rPr>
          <w:rFonts w:asciiTheme="majorBidi" w:hAnsiTheme="majorBidi" w:cstheme="majorBidi"/>
          <w:sz w:val="24"/>
          <w:szCs w:val="24"/>
        </w:rPr>
        <w:t xml:space="preserve"> expectations</w:t>
      </w:r>
      <w:r w:rsidR="00A61A70">
        <w:rPr>
          <w:rFonts w:asciiTheme="majorBidi" w:hAnsiTheme="majorBidi" w:cstheme="majorBidi"/>
          <w:sz w:val="24"/>
          <w:szCs w:val="24"/>
        </w:rPr>
        <w:t xml:space="preserve"> hypothesis</w:t>
      </w:r>
      <w:r>
        <w:rPr>
          <w:rFonts w:asciiTheme="majorBidi" w:hAnsiTheme="majorBidi" w:cstheme="majorBidi"/>
          <w:sz w:val="24"/>
          <w:szCs w:val="24"/>
        </w:rPr>
        <w:t xml:space="preserve">. </w:t>
      </w:r>
      <w:r>
        <w:rPr>
          <w:rFonts w:ascii="Times New Roman" w:eastAsia="Times New Roman" w:hAnsi="Times New Roman" w:cs="B Lotus"/>
          <w:sz w:val="24"/>
          <w:szCs w:val="24"/>
        </w:rPr>
        <w:t xml:space="preserve">GTAP-Dyn is different from most </w:t>
      </w:r>
      <w:r w:rsidR="00614D7F">
        <w:rPr>
          <w:rFonts w:asciiTheme="majorBidi" w:hAnsiTheme="majorBidi" w:cstheme="majorBidi"/>
          <w:sz w:val="24"/>
          <w:szCs w:val="24"/>
        </w:rPr>
        <w:t xml:space="preserve">recursive dynamic </w:t>
      </w:r>
      <w:r w:rsidRPr="00614D7F">
        <w:rPr>
          <w:rFonts w:asciiTheme="majorBidi" w:hAnsiTheme="majorBidi" w:cstheme="majorBidi"/>
          <w:sz w:val="24"/>
          <w:szCs w:val="24"/>
        </w:rPr>
        <w:t>models</w:t>
      </w:r>
      <w:r>
        <w:rPr>
          <w:rFonts w:asciiTheme="majorBidi" w:hAnsiTheme="majorBidi" w:cstheme="majorBidi"/>
          <w:sz w:val="24"/>
          <w:szCs w:val="24"/>
        </w:rPr>
        <w:t xml:space="preserve"> that are proposed in continuous time due to</w:t>
      </w:r>
      <w:r w:rsidRPr="00864FB3">
        <w:rPr>
          <w:rFonts w:ascii="Times New Roman" w:eastAsia="Times New Roman" w:hAnsi="Times New Roman" w:cs="B Lotus"/>
          <w:sz w:val="28"/>
          <w:szCs w:val="28"/>
        </w:rPr>
        <w:t xml:space="preserve"> </w:t>
      </w:r>
      <w:r>
        <w:rPr>
          <w:rFonts w:ascii="Times New Roman" w:eastAsia="Times New Roman" w:hAnsi="Times New Roman" w:cs="B Lotus"/>
          <w:sz w:val="28"/>
          <w:szCs w:val="28"/>
        </w:rPr>
        <w:t>GEMPACK</w:t>
      </w:r>
      <w:r>
        <w:rPr>
          <w:rFonts w:asciiTheme="majorBidi" w:hAnsiTheme="majorBidi" w:cstheme="majorBidi"/>
          <w:sz w:val="24"/>
          <w:szCs w:val="24"/>
        </w:rPr>
        <w:t xml:space="preserve"> differential equations approach. It differentiates between </w:t>
      </w:r>
      <w:r w:rsidRPr="00614D7F">
        <w:rPr>
          <w:rFonts w:asciiTheme="majorBidi" w:hAnsiTheme="majorBidi" w:cstheme="majorBidi"/>
          <w:sz w:val="24"/>
          <w:szCs w:val="24"/>
        </w:rPr>
        <w:t xml:space="preserve">asset </w:t>
      </w:r>
      <w:r w:rsidR="00614D7F">
        <w:rPr>
          <w:rFonts w:asciiTheme="majorBidi" w:hAnsiTheme="majorBidi" w:cstheme="majorBidi"/>
          <w:sz w:val="24"/>
          <w:szCs w:val="24"/>
        </w:rPr>
        <w:t>status</w:t>
      </w:r>
      <w:r>
        <w:rPr>
          <w:rFonts w:asciiTheme="majorBidi" w:hAnsiTheme="majorBidi" w:cstheme="majorBidi"/>
          <w:sz w:val="24"/>
          <w:szCs w:val="24"/>
        </w:rPr>
        <w:t xml:space="preserve"> and ownership, and between physical asset and claim over physical asset. The second one is shown in the model as equity. </w:t>
      </w:r>
    </w:p>
    <w:p w14:paraId="2809DDD6" w14:textId="77777777" w:rsidR="00AC15B1" w:rsidRPr="00CF55E5" w:rsidRDefault="003C35F5" w:rsidP="00303D23">
      <w:pPr>
        <w:bidi w:val="0"/>
        <w:spacing w:after="0" w:line="360" w:lineRule="auto"/>
        <w:jc w:val="both"/>
        <w:rPr>
          <w:rFonts w:asciiTheme="majorBidi" w:hAnsiTheme="majorBidi" w:cstheme="majorBidi"/>
          <w:sz w:val="24"/>
          <w:szCs w:val="24"/>
        </w:rPr>
      </w:pPr>
      <w:r w:rsidRPr="00B04A5A">
        <w:rPr>
          <w:rFonts w:ascii="Times New Roman" w:eastAsia="Times New Roman" w:hAnsi="Times New Roman" w:cs="B Lotus"/>
          <w:sz w:val="24"/>
          <w:szCs w:val="24"/>
        </w:rPr>
        <w:t>The World Bank</w:t>
      </w:r>
      <w:r w:rsidRPr="00B04A5A">
        <w:rPr>
          <w:rFonts w:asciiTheme="majorBidi" w:hAnsiTheme="majorBidi" w:cstheme="majorBidi"/>
          <w:sz w:val="24"/>
          <w:szCs w:val="24"/>
        </w:rPr>
        <w:t xml:space="preserve">'s </w:t>
      </w:r>
      <w:r w:rsidR="00864FB3" w:rsidRPr="00B04A5A">
        <w:rPr>
          <w:rFonts w:ascii="Times New Roman" w:eastAsia="Times New Roman" w:hAnsi="Times New Roman" w:cs="B Lotus"/>
          <w:sz w:val="24"/>
          <w:szCs w:val="24"/>
        </w:rPr>
        <w:t xml:space="preserve">LINKAGE model </w:t>
      </w:r>
      <w:r w:rsidR="00864FB3">
        <w:rPr>
          <w:rFonts w:asciiTheme="majorBidi" w:hAnsiTheme="majorBidi" w:cstheme="majorBidi"/>
          <w:sz w:val="24"/>
          <w:szCs w:val="24"/>
        </w:rPr>
        <w:t xml:space="preserve">is a </w:t>
      </w:r>
      <w:r w:rsidR="00614D7F">
        <w:rPr>
          <w:rFonts w:asciiTheme="majorBidi" w:hAnsiTheme="majorBidi" w:cstheme="majorBidi"/>
          <w:sz w:val="24"/>
          <w:szCs w:val="24"/>
        </w:rPr>
        <w:t xml:space="preserve">recursive dynamic </w:t>
      </w:r>
      <w:r w:rsidR="00864FB3">
        <w:rPr>
          <w:rFonts w:asciiTheme="majorBidi" w:hAnsiTheme="majorBidi" w:cstheme="majorBidi"/>
          <w:sz w:val="24"/>
          <w:szCs w:val="24"/>
        </w:rPr>
        <w:t xml:space="preserve">CGE model. There are several differences between the two models. One difference is that </w:t>
      </w:r>
      <w:r w:rsidR="00864FB3">
        <w:rPr>
          <w:rFonts w:ascii="Times New Roman" w:eastAsia="Times New Roman" w:hAnsi="Times New Roman" w:cs="B Lotus"/>
          <w:sz w:val="24"/>
          <w:szCs w:val="24"/>
        </w:rPr>
        <w:t xml:space="preserve">LINKAGE model considers the increasing production </w:t>
      </w:r>
      <w:r w:rsidR="00B04A5A">
        <w:rPr>
          <w:rFonts w:ascii="Times New Roman" w:eastAsia="Times New Roman" w:hAnsi="Times New Roman" w:cs="B Lotus"/>
          <w:sz w:val="24"/>
          <w:szCs w:val="24"/>
        </w:rPr>
        <w:t xml:space="preserve">efficiency </w:t>
      </w:r>
      <w:r w:rsidR="00864FB3">
        <w:rPr>
          <w:rFonts w:ascii="Times New Roman" w:eastAsia="Times New Roman" w:hAnsi="Times New Roman" w:cs="B Lotus"/>
          <w:sz w:val="24"/>
          <w:szCs w:val="24"/>
        </w:rPr>
        <w:t xml:space="preserve">via increasing </w:t>
      </w:r>
      <w:r w:rsidR="00864FB3" w:rsidRPr="00483FC8">
        <w:rPr>
          <w:rFonts w:ascii="Times New Roman" w:eastAsia="Times New Roman" w:hAnsi="Times New Roman" w:cs="B Lotus"/>
          <w:sz w:val="24"/>
          <w:szCs w:val="24"/>
        </w:rPr>
        <w:t xml:space="preserve">fixed </w:t>
      </w:r>
      <w:r w:rsidR="00483FC8">
        <w:rPr>
          <w:rFonts w:ascii="Times New Roman" w:eastAsia="Times New Roman" w:hAnsi="Times New Roman" w:cs="B Lotus"/>
          <w:sz w:val="24"/>
          <w:szCs w:val="24"/>
        </w:rPr>
        <w:t>costs</w:t>
      </w:r>
      <w:r w:rsidR="00864FB3">
        <w:rPr>
          <w:rFonts w:ascii="Times New Roman" w:eastAsia="Times New Roman" w:hAnsi="Times New Roman" w:cs="B Lotus"/>
          <w:sz w:val="24"/>
          <w:szCs w:val="24"/>
        </w:rPr>
        <w:t>. The second one is that the structure of production function has been explained</w:t>
      </w:r>
      <w:r w:rsidR="009E60E0">
        <w:rPr>
          <w:rFonts w:ascii="Times New Roman" w:eastAsia="Times New Roman" w:hAnsi="Times New Roman" w:cs="B Lotus"/>
          <w:sz w:val="24"/>
          <w:szCs w:val="24"/>
        </w:rPr>
        <w:t xml:space="preserve"> more</w:t>
      </w:r>
      <w:r w:rsidR="00864FB3">
        <w:rPr>
          <w:rFonts w:ascii="Times New Roman" w:eastAsia="Times New Roman" w:hAnsi="Times New Roman" w:cs="B Lotus"/>
          <w:sz w:val="24"/>
          <w:szCs w:val="24"/>
        </w:rPr>
        <w:t xml:space="preserve"> extensively than </w:t>
      </w:r>
      <w:r w:rsidR="00864FB3" w:rsidRPr="00AC6977">
        <w:rPr>
          <w:rFonts w:ascii="Times New Roman" w:eastAsia="Times New Roman" w:hAnsi="Times New Roman" w:cs="B Lotus"/>
          <w:sz w:val="24"/>
          <w:szCs w:val="24"/>
        </w:rPr>
        <w:t>PEP-w-t-fin</w:t>
      </w:r>
      <w:r w:rsidR="00864FB3">
        <w:rPr>
          <w:rFonts w:ascii="Times New Roman" w:eastAsia="Times New Roman" w:hAnsi="Times New Roman" w:cs="B Lotus"/>
          <w:sz w:val="24"/>
          <w:szCs w:val="24"/>
        </w:rPr>
        <w:t xml:space="preserve"> and it is totally </w:t>
      </w:r>
      <w:r w:rsidR="00864FB3" w:rsidRPr="001B5FE9">
        <w:rPr>
          <w:rFonts w:ascii="Times New Roman" w:eastAsia="Times New Roman" w:hAnsi="Times New Roman" w:cs="B Lotus"/>
          <w:sz w:val="24"/>
          <w:szCs w:val="24"/>
        </w:rPr>
        <w:t xml:space="preserve">different </w:t>
      </w:r>
      <w:r w:rsidR="00303D23" w:rsidRPr="001B5FE9">
        <w:rPr>
          <w:rFonts w:ascii="Times New Roman" w:eastAsia="Times New Roman" w:hAnsi="Times New Roman" w:cs="B Lotus"/>
          <w:sz w:val="24"/>
          <w:szCs w:val="24"/>
        </w:rPr>
        <w:t>in</w:t>
      </w:r>
      <w:r w:rsidR="00864FB3">
        <w:rPr>
          <w:rFonts w:ascii="Times New Roman" w:eastAsia="Times New Roman" w:hAnsi="Times New Roman" w:cs="B Lotus"/>
          <w:sz w:val="24"/>
          <w:szCs w:val="24"/>
        </w:rPr>
        <w:t xml:space="preserve"> production of agricultural products than other products. Finally, </w:t>
      </w:r>
      <w:r w:rsidR="00422EA5" w:rsidRPr="00422EA5">
        <w:rPr>
          <w:rFonts w:ascii="Times New Roman" w:eastAsia="Times New Roman" w:hAnsi="Times New Roman" w:cs="B Lotus"/>
          <w:sz w:val="24"/>
          <w:szCs w:val="24"/>
        </w:rPr>
        <w:t>household</w:t>
      </w:r>
      <w:r w:rsidR="00AC6977" w:rsidRPr="00422EA5">
        <w:rPr>
          <w:rFonts w:ascii="Times New Roman" w:eastAsia="Times New Roman" w:hAnsi="Times New Roman" w:cs="B Lotus"/>
          <w:sz w:val="24"/>
          <w:szCs w:val="24"/>
        </w:rPr>
        <w:t xml:space="preserve"> saving</w:t>
      </w:r>
      <w:r w:rsidR="00AC6977">
        <w:rPr>
          <w:rFonts w:ascii="Times New Roman" w:eastAsia="Times New Roman" w:hAnsi="Times New Roman" w:cs="B Lotus"/>
          <w:sz w:val="24"/>
          <w:szCs w:val="24"/>
        </w:rPr>
        <w:t xml:space="preserve"> in LINKAGE is determined through the </w:t>
      </w:r>
      <w:r w:rsidR="00614D7F" w:rsidRPr="00614D7F">
        <w:rPr>
          <w:rFonts w:ascii="Times New Roman" w:eastAsia="Times New Roman" w:hAnsi="Times New Roman" w:cs="B Lotus"/>
          <w:sz w:val="24"/>
          <w:szCs w:val="24"/>
        </w:rPr>
        <w:t>static linear expenditure</w:t>
      </w:r>
      <w:r w:rsidR="00AC6977" w:rsidRPr="00614D7F">
        <w:rPr>
          <w:rFonts w:ascii="Times New Roman" w:eastAsia="Times New Roman" w:hAnsi="Times New Roman" w:cs="B Lotus"/>
          <w:sz w:val="24"/>
          <w:szCs w:val="24"/>
        </w:rPr>
        <w:t xml:space="preserve"> system</w:t>
      </w:r>
      <w:r w:rsidR="00AC6977">
        <w:rPr>
          <w:rFonts w:ascii="Times New Roman" w:eastAsia="Times New Roman" w:hAnsi="Times New Roman" w:cs="B Lotus"/>
          <w:sz w:val="24"/>
          <w:szCs w:val="24"/>
        </w:rPr>
        <w:t xml:space="preserve"> while in PEP-w-t-fin</w:t>
      </w:r>
      <w:r w:rsidR="00AC6977">
        <w:rPr>
          <w:rFonts w:asciiTheme="majorBidi" w:hAnsiTheme="majorBidi" w:cstheme="majorBidi"/>
          <w:sz w:val="24"/>
          <w:szCs w:val="24"/>
        </w:rPr>
        <w:t>, the</w:t>
      </w:r>
      <w:r w:rsidR="00422EA5">
        <w:rPr>
          <w:rFonts w:asciiTheme="majorBidi" w:hAnsiTheme="majorBidi" w:cstheme="majorBidi"/>
          <w:sz w:val="24"/>
          <w:szCs w:val="24"/>
        </w:rPr>
        <w:t>re is</w:t>
      </w:r>
      <w:r w:rsidR="00AC6977">
        <w:rPr>
          <w:rFonts w:asciiTheme="majorBidi" w:hAnsiTheme="majorBidi" w:cstheme="majorBidi"/>
          <w:sz w:val="24"/>
          <w:szCs w:val="24"/>
        </w:rPr>
        <w:t xml:space="preserve"> </w:t>
      </w:r>
      <w:r w:rsidR="00422EA5">
        <w:rPr>
          <w:rFonts w:asciiTheme="majorBidi" w:hAnsiTheme="majorBidi" w:cstheme="majorBidi"/>
          <w:sz w:val="24"/>
          <w:szCs w:val="24"/>
        </w:rPr>
        <w:t xml:space="preserve">the </w:t>
      </w:r>
      <w:r w:rsidR="00AC6977">
        <w:rPr>
          <w:rFonts w:asciiTheme="majorBidi" w:hAnsiTheme="majorBidi" w:cstheme="majorBidi"/>
          <w:sz w:val="24"/>
          <w:szCs w:val="24"/>
        </w:rPr>
        <w:t xml:space="preserve">linear function </w:t>
      </w:r>
      <w:r w:rsidR="00422EA5">
        <w:rPr>
          <w:rFonts w:asciiTheme="majorBidi" w:hAnsiTheme="majorBidi" w:cstheme="majorBidi"/>
          <w:sz w:val="24"/>
          <w:szCs w:val="24"/>
        </w:rPr>
        <w:t>of disposable income</w:t>
      </w:r>
      <w:r w:rsidR="00AC6977">
        <w:rPr>
          <w:rFonts w:asciiTheme="majorBidi" w:hAnsiTheme="majorBidi" w:cstheme="majorBidi"/>
          <w:sz w:val="24"/>
          <w:szCs w:val="24"/>
        </w:rPr>
        <w:t xml:space="preserve">. Given dynamisms of the two models, the most </w:t>
      </w:r>
      <w:r w:rsidR="00AC6977">
        <w:rPr>
          <w:rFonts w:asciiTheme="majorBidi" w:hAnsiTheme="majorBidi" w:cstheme="majorBidi"/>
          <w:sz w:val="24"/>
          <w:szCs w:val="24"/>
        </w:rPr>
        <w:lastRenderedPageBreak/>
        <w:t xml:space="preserve">important difference </w:t>
      </w:r>
      <w:r w:rsidR="002112A5">
        <w:rPr>
          <w:rFonts w:asciiTheme="majorBidi" w:hAnsiTheme="majorBidi" w:cstheme="majorBidi"/>
          <w:sz w:val="24"/>
          <w:szCs w:val="24"/>
        </w:rPr>
        <w:t>is</w:t>
      </w:r>
      <w:r w:rsidR="00AC6977">
        <w:rPr>
          <w:rFonts w:asciiTheme="majorBidi" w:hAnsiTheme="majorBidi" w:cstheme="majorBidi"/>
          <w:sz w:val="24"/>
          <w:szCs w:val="24"/>
        </w:rPr>
        <w:t xml:space="preserve"> </w:t>
      </w:r>
      <w:r w:rsidR="00422EA5">
        <w:rPr>
          <w:rFonts w:asciiTheme="majorBidi" w:hAnsiTheme="majorBidi" w:cstheme="majorBidi"/>
          <w:sz w:val="24"/>
          <w:szCs w:val="24"/>
        </w:rPr>
        <w:t xml:space="preserve">accumulation </w:t>
      </w:r>
      <w:r w:rsidR="00AC6977">
        <w:rPr>
          <w:rFonts w:asciiTheme="majorBidi" w:hAnsiTheme="majorBidi" w:cstheme="majorBidi"/>
          <w:sz w:val="24"/>
          <w:szCs w:val="24"/>
        </w:rPr>
        <w:t xml:space="preserve">behavior and capital allocation in </w:t>
      </w:r>
      <w:r w:rsidR="00AC6977">
        <w:rPr>
          <w:rFonts w:ascii="Times New Roman" w:eastAsia="Times New Roman" w:hAnsi="Times New Roman" w:cs="B Lotus"/>
          <w:sz w:val="24"/>
          <w:szCs w:val="24"/>
        </w:rPr>
        <w:t>LINKAGE. There is only capital supply and demand with deficient mobility of old and new capital. (</w:t>
      </w:r>
      <w:r w:rsidR="00422EA5" w:rsidRPr="00A61A70">
        <w:rPr>
          <w:rFonts w:ascii="Times New Roman" w:eastAsia="Times New Roman" w:hAnsi="Times New Roman" w:cs="B Lotus"/>
          <w:sz w:val="24"/>
          <w:szCs w:val="24"/>
        </w:rPr>
        <w:t>The eroding</w:t>
      </w:r>
      <w:r w:rsidR="002112A5" w:rsidRPr="00A61A70">
        <w:rPr>
          <w:rFonts w:ascii="Times New Roman" w:eastAsia="Times New Roman" w:hAnsi="Times New Roman" w:cs="B Lotus"/>
          <w:sz w:val="24"/>
          <w:szCs w:val="24"/>
        </w:rPr>
        <w:t xml:space="preserve"> sectors</w:t>
      </w:r>
      <w:r w:rsidR="002112A5">
        <w:rPr>
          <w:rFonts w:ascii="Times New Roman" w:eastAsia="Times New Roman" w:hAnsi="Times New Roman" w:cs="B Lotus"/>
          <w:sz w:val="24"/>
          <w:szCs w:val="24"/>
        </w:rPr>
        <w:t xml:space="preserve"> </w:t>
      </w:r>
      <w:r w:rsidR="00AC6977">
        <w:rPr>
          <w:rFonts w:ascii="Times New Roman" w:eastAsia="Times New Roman" w:hAnsi="Times New Roman" w:cs="B Lotus"/>
          <w:sz w:val="24"/>
          <w:szCs w:val="24"/>
        </w:rPr>
        <w:t xml:space="preserve">supply their old capital that is added to the new capital supply but they do not supply </w:t>
      </w:r>
      <w:r w:rsidR="00AC6977" w:rsidRPr="00CF55E5">
        <w:rPr>
          <w:rFonts w:ascii="Times New Roman" w:eastAsia="Times New Roman" w:hAnsi="Times New Roman" w:cs="B Lotus"/>
          <w:sz w:val="24"/>
          <w:szCs w:val="24"/>
        </w:rPr>
        <w:t xml:space="preserve">all their capital </w:t>
      </w:r>
      <w:r w:rsidR="009E60E0">
        <w:rPr>
          <w:rFonts w:ascii="Times New Roman" w:eastAsia="Times New Roman" w:hAnsi="Times New Roman" w:cs="B Lotus"/>
          <w:sz w:val="24"/>
          <w:szCs w:val="24"/>
        </w:rPr>
        <w:t xml:space="preserve">surplus </w:t>
      </w:r>
      <w:r w:rsidR="00AC6977" w:rsidRPr="00CF55E5">
        <w:rPr>
          <w:rFonts w:ascii="Times New Roman" w:eastAsia="Times New Roman" w:hAnsi="Times New Roman" w:cs="B Lotus"/>
          <w:sz w:val="24"/>
          <w:szCs w:val="24"/>
        </w:rPr>
        <w:t>in one</w:t>
      </w:r>
      <w:r w:rsidR="00422EA5">
        <w:rPr>
          <w:rFonts w:ascii="Times New Roman" w:eastAsia="Times New Roman" w:hAnsi="Times New Roman" w:cs="B Lotus"/>
          <w:sz w:val="24"/>
          <w:szCs w:val="24"/>
        </w:rPr>
        <w:t xml:space="preserve"> section</w:t>
      </w:r>
      <w:r w:rsidR="00AC6977" w:rsidRPr="00CF55E5">
        <w:rPr>
          <w:rFonts w:ascii="Times New Roman" w:eastAsia="Times New Roman" w:hAnsi="Times New Roman" w:cs="B Lotus"/>
          <w:sz w:val="24"/>
          <w:szCs w:val="24"/>
        </w:rPr>
        <w:t xml:space="preserve">.) In LINKAGE, there is </w:t>
      </w:r>
      <w:r w:rsidR="00AC6977" w:rsidRPr="00CF55E5">
        <w:rPr>
          <w:rFonts w:ascii="Times New Roman" w:hAnsi="Times New Roman"/>
          <w:sz w:val="24"/>
          <w:szCs w:val="24"/>
        </w:rPr>
        <w:t xml:space="preserve">a putty/semi-putty specification technology while </w:t>
      </w:r>
      <w:r w:rsidR="00AC6977" w:rsidRPr="00CF55E5">
        <w:rPr>
          <w:rFonts w:ascii="Times New Roman" w:eastAsia="Times New Roman" w:hAnsi="Times New Roman" w:cs="B Lotus"/>
          <w:sz w:val="24"/>
          <w:szCs w:val="24"/>
        </w:rPr>
        <w:t xml:space="preserve">PEP-w-t-fin model has </w:t>
      </w:r>
      <w:r w:rsidR="00AC6977" w:rsidRPr="00CF55E5">
        <w:rPr>
          <w:rFonts w:ascii="Times New Roman" w:hAnsi="Times New Roman"/>
          <w:sz w:val="24"/>
          <w:szCs w:val="24"/>
        </w:rPr>
        <w:t>semi-putty specification.</w:t>
      </w:r>
    </w:p>
    <w:p w14:paraId="1D901470" w14:textId="77777777" w:rsidR="00CF55E5" w:rsidRDefault="00AC6977" w:rsidP="00614D7F">
      <w:pPr>
        <w:pStyle w:val="FootnoteText"/>
        <w:spacing w:line="360" w:lineRule="auto"/>
        <w:jc w:val="both"/>
        <w:rPr>
          <w:rFonts w:asciiTheme="majorBidi" w:hAnsiTheme="majorBidi" w:cstheme="majorBidi"/>
          <w:sz w:val="24"/>
          <w:szCs w:val="24"/>
        </w:rPr>
      </w:pPr>
      <w:r w:rsidRPr="00CF55E5">
        <w:rPr>
          <w:rFonts w:asciiTheme="majorBidi" w:hAnsiTheme="majorBidi" w:cstheme="majorBidi"/>
          <w:sz w:val="24"/>
          <w:szCs w:val="24"/>
        </w:rPr>
        <w:t xml:space="preserve">Likewise, </w:t>
      </w:r>
      <w:r w:rsidRPr="00CF55E5">
        <w:rPr>
          <w:rFonts w:ascii="Times New Roman" w:eastAsia="Times New Roman" w:hAnsi="Times New Roman" w:cs="B Lotus"/>
          <w:sz w:val="24"/>
          <w:szCs w:val="24"/>
        </w:rPr>
        <w:t xml:space="preserve">MIRAGE is a </w:t>
      </w:r>
      <w:r w:rsidR="00614D7F">
        <w:rPr>
          <w:rFonts w:asciiTheme="majorBidi" w:hAnsiTheme="majorBidi" w:cstheme="majorBidi"/>
          <w:sz w:val="24"/>
          <w:szCs w:val="24"/>
        </w:rPr>
        <w:t xml:space="preserve">recursive dynamic </w:t>
      </w:r>
      <w:r w:rsidRPr="00CF55E5">
        <w:rPr>
          <w:rFonts w:asciiTheme="majorBidi" w:hAnsiTheme="majorBidi" w:cstheme="majorBidi"/>
          <w:sz w:val="24"/>
          <w:szCs w:val="24"/>
        </w:rPr>
        <w:t xml:space="preserve">model. There are differences between the two models. First, there is foreign direct investment in </w:t>
      </w:r>
      <w:r w:rsidRPr="00CF55E5">
        <w:rPr>
          <w:rFonts w:ascii="Times New Roman" w:eastAsia="Times New Roman" w:hAnsi="Times New Roman" w:cs="B Lotus"/>
          <w:sz w:val="24"/>
          <w:szCs w:val="24"/>
        </w:rPr>
        <w:t xml:space="preserve">MIRAGE but there is no </w:t>
      </w:r>
      <w:r w:rsidRPr="00CF55E5">
        <w:rPr>
          <w:rFonts w:asciiTheme="majorBidi" w:hAnsiTheme="majorBidi" w:cstheme="majorBidi"/>
          <w:sz w:val="24"/>
          <w:szCs w:val="24"/>
        </w:rPr>
        <w:t xml:space="preserve">foreign direct investment in this </w:t>
      </w:r>
      <w:r w:rsidRPr="00CF55E5">
        <w:rPr>
          <w:rFonts w:ascii="Times New Roman" w:eastAsia="Times New Roman" w:hAnsi="Times New Roman" w:cs="B Lotus"/>
          <w:sz w:val="24"/>
          <w:szCs w:val="24"/>
        </w:rPr>
        <w:t>PEP-w-t-fin version. Second, MIRAGE intends more to evaluate business policy and uses the current mutual tar</w:t>
      </w:r>
      <w:r w:rsidRPr="00CF55E5">
        <w:rPr>
          <w:rFonts w:asciiTheme="majorBidi" w:hAnsiTheme="majorBidi" w:cstheme="majorBidi"/>
          <w:sz w:val="24"/>
          <w:szCs w:val="24"/>
        </w:rPr>
        <w:t xml:space="preserve">iffs in </w:t>
      </w:r>
      <w:r w:rsidR="002112A5">
        <w:rPr>
          <w:rFonts w:ascii="Times New Roman" w:eastAsia="Times New Roman" w:hAnsi="Times New Roman" w:cs="B Lotus"/>
          <w:sz w:val="24"/>
          <w:szCs w:val="24"/>
        </w:rPr>
        <w:t>MAcMap-HS6 data</w:t>
      </w:r>
      <w:r w:rsidRPr="00CF55E5">
        <w:rPr>
          <w:rFonts w:ascii="Times New Roman" w:eastAsia="Times New Roman" w:hAnsi="Times New Roman" w:cs="B Lotus"/>
          <w:sz w:val="24"/>
          <w:szCs w:val="24"/>
        </w:rPr>
        <w:t xml:space="preserve">base instead of the accumulated tariff rates in GTAP. Third, MIRAGE considers </w:t>
      </w:r>
      <w:r w:rsidR="00614D7F" w:rsidRPr="00614D7F">
        <w:rPr>
          <w:rFonts w:ascii="Times New Roman" w:eastAsia="Times New Roman" w:hAnsi="Times New Roman" w:cs="B Lotus"/>
          <w:sz w:val="24"/>
          <w:szCs w:val="24"/>
        </w:rPr>
        <w:t>incomplete</w:t>
      </w:r>
      <w:r w:rsidRPr="00614D7F">
        <w:rPr>
          <w:rFonts w:ascii="Times New Roman" w:eastAsia="Times New Roman" w:hAnsi="Times New Roman" w:cs="B Lotus"/>
          <w:sz w:val="24"/>
          <w:szCs w:val="24"/>
        </w:rPr>
        <w:t xml:space="preserve"> competition</w:t>
      </w:r>
      <w:r w:rsidRPr="00CF55E5">
        <w:rPr>
          <w:rFonts w:ascii="Times New Roman" w:eastAsia="Times New Roman" w:hAnsi="Times New Roman" w:cs="B Lotus"/>
          <w:sz w:val="24"/>
          <w:szCs w:val="24"/>
        </w:rPr>
        <w:t xml:space="preserve"> and </w:t>
      </w:r>
      <w:r w:rsidRPr="00422EA5">
        <w:rPr>
          <w:rFonts w:ascii="Times New Roman" w:eastAsia="Times New Roman" w:hAnsi="Times New Roman" w:cs="B Lotus"/>
          <w:sz w:val="24"/>
          <w:szCs w:val="24"/>
        </w:rPr>
        <w:t>production quality</w:t>
      </w:r>
      <w:r w:rsidR="00422EA5">
        <w:rPr>
          <w:rFonts w:ascii="Times New Roman" w:eastAsia="Times New Roman" w:hAnsi="Times New Roman" w:cs="B Lotus"/>
          <w:sz w:val="24"/>
          <w:szCs w:val="24"/>
        </w:rPr>
        <w:t xml:space="preserve"> difference along with economic geography </w:t>
      </w:r>
      <w:r w:rsidRPr="00CF55E5">
        <w:rPr>
          <w:rFonts w:ascii="Times New Roman" w:eastAsia="Times New Roman" w:hAnsi="Times New Roman" w:cs="B Lotus"/>
          <w:sz w:val="24"/>
          <w:szCs w:val="24"/>
        </w:rPr>
        <w:t xml:space="preserve">models. Given dynamic models, MIRAGE </w:t>
      </w:r>
      <w:r w:rsidR="00CF55E5" w:rsidRPr="00CF55E5">
        <w:rPr>
          <w:rFonts w:ascii="Times New Roman" w:eastAsia="Times New Roman" w:hAnsi="Times New Roman" w:cs="B Lotus"/>
          <w:sz w:val="24"/>
          <w:szCs w:val="24"/>
        </w:rPr>
        <w:t>allocates investment among the co</w:t>
      </w:r>
      <w:r w:rsidR="002112A5">
        <w:rPr>
          <w:rFonts w:ascii="Times New Roman" w:eastAsia="Times New Roman" w:hAnsi="Times New Roman" w:cs="B Lotus"/>
          <w:sz w:val="24"/>
          <w:szCs w:val="24"/>
        </w:rPr>
        <w:t>untries and industries based on</w:t>
      </w:r>
      <w:r w:rsidR="002112A5">
        <w:rPr>
          <w:rFonts w:ascii="Times New Roman" w:eastAsia="Times New Roman" w:hAnsi="Times New Roman" w:cs="B Lotus" w:hint="cs"/>
          <w:sz w:val="24"/>
          <w:szCs w:val="24"/>
          <w:rtl/>
        </w:rPr>
        <w:t xml:space="preserve"> </w:t>
      </w:r>
      <w:r w:rsidR="002112A5">
        <w:rPr>
          <w:rFonts w:ascii="Times New Roman" w:eastAsia="Times New Roman" w:hAnsi="Times New Roman" w:cs="B Lotus"/>
          <w:sz w:val="24"/>
          <w:szCs w:val="24"/>
        </w:rPr>
        <w:t xml:space="preserve"> one</w:t>
      </w:r>
      <w:r w:rsidR="00CF55E5" w:rsidRPr="00CF55E5">
        <w:rPr>
          <w:rFonts w:ascii="Times New Roman" w:eastAsia="Times New Roman" w:hAnsi="Times New Roman" w:cs="B Lotus"/>
          <w:sz w:val="24"/>
          <w:szCs w:val="24"/>
        </w:rPr>
        <w:t xml:space="preserve"> type of gravity model while PEP-w-t-fin uses </w:t>
      </w:r>
      <w:r w:rsidR="00CF55E5" w:rsidRPr="00CF55E5">
        <w:rPr>
          <w:rFonts w:ascii="Times New Roman" w:hAnsi="Times New Roman"/>
          <w:sz w:val="24"/>
          <w:szCs w:val="24"/>
        </w:rPr>
        <w:t>Jung-Thorbecke</w:t>
      </w:r>
      <w:r w:rsidR="00CF55E5">
        <w:rPr>
          <w:rFonts w:ascii="Times New Roman" w:hAnsi="Times New Roman"/>
          <w:sz w:val="24"/>
          <w:szCs w:val="24"/>
        </w:rPr>
        <w:t>'s</w:t>
      </w:r>
      <w:r w:rsidR="00CF55E5" w:rsidRPr="00CF55E5">
        <w:rPr>
          <w:rFonts w:ascii="Times New Roman" w:eastAsia="Times New Roman" w:hAnsi="Times New Roman" w:cs="B Lotus"/>
          <w:sz w:val="24"/>
          <w:szCs w:val="24"/>
        </w:rPr>
        <w:t xml:space="preserve"> </w:t>
      </w:r>
      <w:r w:rsidR="00CF55E5">
        <w:rPr>
          <w:rFonts w:ascii="Times New Roman" w:eastAsia="Times New Roman" w:hAnsi="Times New Roman" w:cs="B Lotus"/>
          <w:sz w:val="24"/>
          <w:szCs w:val="24"/>
        </w:rPr>
        <w:t>investment demand function</w:t>
      </w:r>
      <w:r w:rsidR="00CF55E5" w:rsidRPr="00CF55E5">
        <w:rPr>
          <w:rFonts w:ascii="Times New Roman" w:hAnsi="Times New Roman"/>
          <w:sz w:val="24"/>
          <w:szCs w:val="24"/>
        </w:rPr>
        <w:t xml:space="preserve"> (2001)</w:t>
      </w:r>
      <w:r w:rsidR="00CF55E5">
        <w:rPr>
          <w:rFonts w:ascii="Times New Roman" w:hAnsi="Times New Roman" w:hint="cs"/>
          <w:sz w:val="24"/>
          <w:szCs w:val="24"/>
          <w:rtl/>
        </w:rPr>
        <w:t>.</w:t>
      </w:r>
      <w:r w:rsidR="00CF55E5">
        <w:rPr>
          <w:rFonts w:asciiTheme="majorBidi" w:hAnsiTheme="majorBidi" w:cstheme="majorBidi"/>
          <w:sz w:val="24"/>
          <w:szCs w:val="24"/>
        </w:rPr>
        <w:t xml:space="preserve"> Main elements of this model contain activities, products, </w:t>
      </w:r>
      <w:r w:rsidR="00303D23" w:rsidRPr="00614D7F">
        <w:rPr>
          <w:rFonts w:asciiTheme="majorBidi" w:hAnsiTheme="majorBidi" w:cstheme="majorBidi"/>
          <w:sz w:val="24"/>
          <w:szCs w:val="24"/>
        </w:rPr>
        <w:t>and factors</w:t>
      </w:r>
      <w:r w:rsidR="00614D7F" w:rsidRPr="00614D7F">
        <w:rPr>
          <w:rFonts w:asciiTheme="majorBidi" w:hAnsiTheme="majorBidi" w:cstheme="majorBidi"/>
          <w:sz w:val="24"/>
          <w:szCs w:val="24"/>
        </w:rPr>
        <w:t xml:space="preserve"> of production</w:t>
      </w:r>
      <w:r w:rsidR="00CF55E5">
        <w:rPr>
          <w:rFonts w:asciiTheme="majorBidi" w:hAnsiTheme="majorBidi" w:cstheme="majorBidi"/>
          <w:sz w:val="24"/>
          <w:szCs w:val="24"/>
        </w:rPr>
        <w:t>, household, government, financial and non-financial institutions and the external world.</w:t>
      </w:r>
      <w:r w:rsidR="00CF55E5" w:rsidRPr="00CF55E5">
        <w:rPr>
          <w:rFonts w:asciiTheme="majorBidi" w:hAnsiTheme="majorBidi" w:cstheme="majorBidi"/>
          <w:sz w:val="24"/>
          <w:szCs w:val="24"/>
        </w:rPr>
        <w:t xml:space="preserve"> </w:t>
      </w:r>
      <w:r w:rsidR="00CF55E5">
        <w:rPr>
          <w:rFonts w:asciiTheme="majorBidi" w:hAnsiTheme="majorBidi" w:cstheme="majorBidi"/>
          <w:sz w:val="24"/>
          <w:szCs w:val="24"/>
        </w:rPr>
        <w:t xml:space="preserve">Activities include agriculture, industry and mine, oil and gas, construction and other services. </w:t>
      </w:r>
    </w:p>
    <w:p w14:paraId="3B6CE148" w14:textId="77777777" w:rsidR="00CF55E5" w:rsidRDefault="00CF55E5" w:rsidP="004F100F">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In this section, the effect of international risk </w:t>
      </w:r>
      <w:r w:rsidR="004F100F">
        <w:rPr>
          <w:rFonts w:asciiTheme="majorBidi" w:hAnsiTheme="majorBidi" w:cstheme="majorBidi"/>
          <w:sz w:val="24"/>
          <w:szCs w:val="24"/>
        </w:rPr>
        <w:t>spillovers</w:t>
      </w:r>
      <w:r w:rsidR="00422EA5">
        <w:rPr>
          <w:rFonts w:asciiTheme="majorBidi" w:hAnsiTheme="majorBidi" w:cstheme="majorBidi"/>
          <w:sz w:val="24"/>
          <w:szCs w:val="24"/>
        </w:rPr>
        <w:t xml:space="preserve"> </w:t>
      </w:r>
      <w:r>
        <w:rPr>
          <w:rFonts w:asciiTheme="majorBidi" w:hAnsiTheme="majorBidi" w:cstheme="majorBidi"/>
          <w:sz w:val="24"/>
          <w:szCs w:val="24"/>
        </w:rPr>
        <w:t xml:space="preserve">is explored from the </w:t>
      </w:r>
      <w:r w:rsidRPr="00422EA5">
        <w:rPr>
          <w:rFonts w:asciiTheme="majorBidi" w:hAnsiTheme="majorBidi" w:cstheme="majorBidi"/>
          <w:sz w:val="24"/>
          <w:szCs w:val="24"/>
        </w:rPr>
        <w:t>channel of oil price</w:t>
      </w:r>
      <w:r>
        <w:rPr>
          <w:rFonts w:asciiTheme="majorBidi" w:hAnsiTheme="majorBidi" w:cstheme="majorBidi"/>
          <w:sz w:val="24"/>
          <w:szCs w:val="24"/>
        </w:rPr>
        <w:t xml:space="preserve">. </w:t>
      </w:r>
    </w:p>
    <w:p w14:paraId="5B0B63C4" w14:textId="77777777" w:rsidR="007A2D00" w:rsidRDefault="00CF55E5" w:rsidP="000C5ECA">
      <w:pPr>
        <w:pStyle w:val="FootnoteText"/>
        <w:spacing w:before="240"/>
        <w:jc w:val="both"/>
        <w:rPr>
          <w:rFonts w:asciiTheme="majorBidi" w:hAnsiTheme="majorBidi" w:cstheme="majorBidi"/>
          <w:sz w:val="24"/>
          <w:szCs w:val="24"/>
        </w:rPr>
      </w:pPr>
      <w:r>
        <w:rPr>
          <w:rFonts w:asciiTheme="majorBidi" w:hAnsiTheme="majorBidi" w:cstheme="majorBidi"/>
          <w:sz w:val="24"/>
          <w:szCs w:val="24"/>
        </w:rPr>
        <w:t xml:space="preserve">Table 3. Effect of international risk </w:t>
      </w:r>
      <w:r w:rsidR="004F100F">
        <w:rPr>
          <w:rFonts w:asciiTheme="majorBidi" w:hAnsiTheme="majorBidi" w:cstheme="majorBidi"/>
          <w:sz w:val="24"/>
          <w:szCs w:val="24"/>
        </w:rPr>
        <w:t xml:space="preserve">spillovers </w:t>
      </w:r>
      <w:r>
        <w:rPr>
          <w:rFonts w:asciiTheme="majorBidi" w:hAnsiTheme="majorBidi" w:cstheme="majorBidi"/>
          <w:sz w:val="24"/>
          <w:szCs w:val="24"/>
        </w:rPr>
        <w:t xml:space="preserve">from the channel of global oil price (output of the dynamic </w:t>
      </w:r>
      <w:r w:rsidR="002112A5">
        <w:rPr>
          <w:rFonts w:asciiTheme="majorBidi" w:hAnsiTheme="majorBidi" w:cstheme="majorBidi"/>
          <w:sz w:val="24"/>
          <w:szCs w:val="24"/>
        </w:rPr>
        <w:t>computable</w:t>
      </w:r>
      <w:r>
        <w:rPr>
          <w:rFonts w:asciiTheme="majorBidi" w:hAnsiTheme="majorBidi" w:cstheme="majorBidi"/>
          <w:sz w:val="24"/>
          <w:szCs w:val="24"/>
        </w:rPr>
        <w:t xml:space="preserve"> general equilibrium model) </w:t>
      </w:r>
    </w:p>
    <w:tbl>
      <w:tblPr>
        <w:tblpPr w:leftFromText="180" w:rightFromText="180" w:vertAnchor="text" w:horzAnchor="margin" w:tblpXSpec="center" w:tblpY="221"/>
        <w:tblW w:w="11625" w:type="dxa"/>
        <w:tblLook w:val="04A0" w:firstRow="1" w:lastRow="0" w:firstColumn="1" w:lastColumn="0" w:noHBand="0" w:noVBand="1"/>
      </w:tblPr>
      <w:tblGrid>
        <w:gridCol w:w="1445"/>
        <w:gridCol w:w="776"/>
        <w:gridCol w:w="776"/>
        <w:gridCol w:w="776"/>
        <w:gridCol w:w="834"/>
        <w:gridCol w:w="776"/>
        <w:gridCol w:w="776"/>
        <w:gridCol w:w="776"/>
        <w:gridCol w:w="776"/>
        <w:gridCol w:w="776"/>
        <w:gridCol w:w="776"/>
        <w:gridCol w:w="776"/>
        <w:gridCol w:w="776"/>
        <w:gridCol w:w="810"/>
      </w:tblGrid>
      <w:tr w:rsidR="002216D7" w:rsidRPr="009E2CCB" w14:paraId="47A183F8" w14:textId="77777777" w:rsidTr="00B34F89">
        <w:trPr>
          <w:trHeight w:val="273"/>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5EFF4386"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 </w:t>
            </w:r>
          </w:p>
        </w:tc>
        <w:tc>
          <w:tcPr>
            <w:tcW w:w="776" w:type="dxa"/>
            <w:tcBorders>
              <w:top w:val="single" w:sz="4" w:space="0" w:color="auto"/>
              <w:left w:val="nil"/>
              <w:bottom w:val="single" w:sz="4" w:space="0" w:color="auto"/>
              <w:right w:val="single" w:sz="4" w:space="0" w:color="auto"/>
            </w:tcBorders>
            <w:noWrap/>
            <w:vAlign w:val="bottom"/>
            <w:hideMark/>
          </w:tcPr>
          <w:p w14:paraId="01CE460C"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2013</w:t>
            </w:r>
          </w:p>
        </w:tc>
        <w:tc>
          <w:tcPr>
            <w:tcW w:w="776" w:type="dxa"/>
            <w:tcBorders>
              <w:top w:val="single" w:sz="4" w:space="0" w:color="auto"/>
              <w:left w:val="nil"/>
              <w:bottom w:val="single" w:sz="4" w:space="0" w:color="auto"/>
              <w:right w:val="single" w:sz="4" w:space="0" w:color="auto"/>
            </w:tcBorders>
            <w:noWrap/>
            <w:vAlign w:val="bottom"/>
            <w:hideMark/>
          </w:tcPr>
          <w:p w14:paraId="6161F015"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2014</w:t>
            </w:r>
          </w:p>
        </w:tc>
        <w:tc>
          <w:tcPr>
            <w:tcW w:w="776" w:type="dxa"/>
            <w:tcBorders>
              <w:top w:val="single" w:sz="4" w:space="0" w:color="auto"/>
              <w:left w:val="nil"/>
              <w:bottom w:val="single" w:sz="4" w:space="0" w:color="auto"/>
              <w:right w:val="single" w:sz="4" w:space="0" w:color="auto"/>
            </w:tcBorders>
            <w:noWrap/>
            <w:vAlign w:val="bottom"/>
            <w:hideMark/>
          </w:tcPr>
          <w:p w14:paraId="0544388A"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2015</w:t>
            </w:r>
          </w:p>
        </w:tc>
        <w:tc>
          <w:tcPr>
            <w:tcW w:w="834" w:type="dxa"/>
            <w:tcBorders>
              <w:top w:val="single" w:sz="4" w:space="0" w:color="auto"/>
              <w:left w:val="nil"/>
              <w:bottom w:val="single" w:sz="4" w:space="0" w:color="auto"/>
              <w:right w:val="single" w:sz="4" w:space="0" w:color="auto"/>
            </w:tcBorders>
            <w:noWrap/>
            <w:vAlign w:val="bottom"/>
            <w:hideMark/>
          </w:tcPr>
          <w:p w14:paraId="2539C79F"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2016</w:t>
            </w:r>
          </w:p>
        </w:tc>
        <w:tc>
          <w:tcPr>
            <w:tcW w:w="776" w:type="dxa"/>
            <w:tcBorders>
              <w:top w:val="single" w:sz="4" w:space="0" w:color="auto"/>
              <w:left w:val="nil"/>
              <w:bottom w:val="single" w:sz="4" w:space="0" w:color="auto"/>
              <w:right w:val="single" w:sz="4" w:space="0" w:color="auto"/>
            </w:tcBorders>
            <w:noWrap/>
            <w:vAlign w:val="bottom"/>
            <w:hideMark/>
          </w:tcPr>
          <w:p w14:paraId="34ABEF29"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2017</w:t>
            </w:r>
          </w:p>
        </w:tc>
        <w:tc>
          <w:tcPr>
            <w:tcW w:w="776" w:type="dxa"/>
            <w:tcBorders>
              <w:top w:val="single" w:sz="4" w:space="0" w:color="auto"/>
              <w:left w:val="nil"/>
              <w:bottom w:val="single" w:sz="4" w:space="0" w:color="auto"/>
              <w:right w:val="single" w:sz="4" w:space="0" w:color="auto"/>
            </w:tcBorders>
            <w:noWrap/>
            <w:vAlign w:val="bottom"/>
            <w:hideMark/>
          </w:tcPr>
          <w:p w14:paraId="4302CDEA"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2018</w:t>
            </w:r>
          </w:p>
        </w:tc>
        <w:tc>
          <w:tcPr>
            <w:tcW w:w="776" w:type="dxa"/>
            <w:tcBorders>
              <w:top w:val="single" w:sz="4" w:space="0" w:color="auto"/>
              <w:left w:val="nil"/>
              <w:bottom w:val="single" w:sz="4" w:space="0" w:color="auto"/>
              <w:right w:val="single" w:sz="4" w:space="0" w:color="auto"/>
            </w:tcBorders>
            <w:noWrap/>
            <w:vAlign w:val="bottom"/>
            <w:hideMark/>
          </w:tcPr>
          <w:p w14:paraId="5DA25190"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2019</w:t>
            </w:r>
          </w:p>
        </w:tc>
        <w:tc>
          <w:tcPr>
            <w:tcW w:w="776" w:type="dxa"/>
            <w:tcBorders>
              <w:top w:val="single" w:sz="4" w:space="0" w:color="auto"/>
              <w:left w:val="nil"/>
              <w:bottom w:val="single" w:sz="4" w:space="0" w:color="auto"/>
              <w:right w:val="single" w:sz="4" w:space="0" w:color="auto"/>
            </w:tcBorders>
            <w:noWrap/>
            <w:vAlign w:val="bottom"/>
            <w:hideMark/>
          </w:tcPr>
          <w:p w14:paraId="371FED0F"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2020</w:t>
            </w:r>
          </w:p>
        </w:tc>
        <w:tc>
          <w:tcPr>
            <w:tcW w:w="776" w:type="dxa"/>
            <w:tcBorders>
              <w:top w:val="single" w:sz="4" w:space="0" w:color="auto"/>
              <w:left w:val="nil"/>
              <w:bottom w:val="single" w:sz="4" w:space="0" w:color="auto"/>
              <w:right w:val="single" w:sz="4" w:space="0" w:color="auto"/>
            </w:tcBorders>
            <w:noWrap/>
            <w:vAlign w:val="bottom"/>
            <w:hideMark/>
          </w:tcPr>
          <w:p w14:paraId="5ED639EE"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2021</w:t>
            </w:r>
          </w:p>
        </w:tc>
        <w:tc>
          <w:tcPr>
            <w:tcW w:w="776" w:type="dxa"/>
            <w:tcBorders>
              <w:top w:val="single" w:sz="4" w:space="0" w:color="auto"/>
              <w:left w:val="nil"/>
              <w:bottom w:val="single" w:sz="4" w:space="0" w:color="auto"/>
              <w:right w:val="single" w:sz="4" w:space="0" w:color="auto"/>
            </w:tcBorders>
            <w:noWrap/>
            <w:vAlign w:val="bottom"/>
            <w:hideMark/>
          </w:tcPr>
          <w:p w14:paraId="5B79455D"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2022</w:t>
            </w:r>
          </w:p>
        </w:tc>
        <w:tc>
          <w:tcPr>
            <w:tcW w:w="776" w:type="dxa"/>
            <w:tcBorders>
              <w:top w:val="single" w:sz="4" w:space="0" w:color="auto"/>
              <w:left w:val="nil"/>
              <w:bottom w:val="single" w:sz="4" w:space="0" w:color="auto"/>
              <w:right w:val="single" w:sz="4" w:space="0" w:color="auto"/>
            </w:tcBorders>
            <w:noWrap/>
            <w:vAlign w:val="bottom"/>
            <w:hideMark/>
          </w:tcPr>
          <w:p w14:paraId="5666DBD2"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2023</w:t>
            </w:r>
          </w:p>
        </w:tc>
        <w:tc>
          <w:tcPr>
            <w:tcW w:w="776" w:type="dxa"/>
            <w:tcBorders>
              <w:top w:val="single" w:sz="4" w:space="0" w:color="auto"/>
              <w:left w:val="nil"/>
              <w:bottom w:val="single" w:sz="4" w:space="0" w:color="auto"/>
              <w:right w:val="single" w:sz="4" w:space="0" w:color="auto"/>
            </w:tcBorders>
            <w:noWrap/>
            <w:vAlign w:val="bottom"/>
            <w:hideMark/>
          </w:tcPr>
          <w:p w14:paraId="430BFBBA"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2024</w:t>
            </w:r>
          </w:p>
        </w:tc>
        <w:tc>
          <w:tcPr>
            <w:tcW w:w="810" w:type="dxa"/>
            <w:tcBorders>
              <w:top w:val="single" w:sz="4" w:space="0" w:color="auto"/>
              <w:left w:val="nil"/>
              <w:bottom w:val="single" w:sz="4" w:space="0" w:color="auto"/>
              <w:right w:val="single" w:sz="4" w:space="0" w:color="auto"/>
            </w:tcBorders>
            <w:noWrap/>
            <w:vAlign w:val="bottom"/>
            <w:hideMark/>
          </w:tcPr>
          <w:p w14:paraId="3DC4F2C0" w14:textId="77777777" w:rsidR="002216D7" w:rsidRPr="009E2CCB" w:rsidRDefault="002216D7" w:rsidP="00B34F89">
            <w:pPr>
              <w:spacing w:after="0" w:line="240" w:lineRule="auto"/>
              <w:jc w:val="both"/>
              <w:rPr>
                <w:rFonts w:ascii="Times New Roman" w:eastAsia="Times New Roman" w:hAnsi="Times New Roman" w:cs="Calibri"/>
                <w:color w:val="000000"/>
                <w:sz w:val="28"/>
                <w:szCs w:val="28"/>
              </w:rPr>
            </w:pPr>
            <w:r w:rsidRPr="009E2CCB">
              <w:rPr>
                <w:rFonts w:ascii="Times New Roman" w:eastAsia="Times New Roman" w:hAnsi="Times New Roman" w:cs="Calibri"/>
                <w:color w:val="000000"/>
                <w:sz w:val="28"/>
                <w:szCs w:val="28"/>
              </w:rPr>
              <w:t>2025</w:t>
            </w:r>
          </w:p>
        </w:tc>
      </w:tr>
      <w:tr w:rsidR="002216D7" w:rsidRPr="009E2CCB" w14:paraId="02693949" w14:textId="77777777" w:rsidTr="00B34F89">
        <w:trPr>
          <w:trHeight w:val="273"/>
        </w:trPr>
        <w:tc>
          <w:tcPr>
            <w:tcW w:w="1445" w:type="dxa"/>
            <w:tcBorders>
              <w:top w:val="nil"/>
              <w:left w:val="single" w:sz="4" w:space="0" w:color="auto"/>
              <w:bottom w:val="single" w:sz="4" w:space="0" w:color="auto"/>
              <w:right w:val="single" w:sz="4" w:space="0" w:color="auto"/>
            </w:tcBorders>
            <w:noWrap/>
            <w:vAlign w:val="center"/>
            <w:hideMark/>
          </w:tcPr>
          <w:p w14:paraId="1A50A13B" w14:textId="77777777" w:rsidR="002216D7" w:rsidRPr="009E2CCB" w:rsidRDefault="002216D7" w:rsidP="000C5ECA">
            <w:pPr>
              <w:spacing w:after="0" w:line="240" w:lineRule="auto"/>
              <w:jc w:val="right"/>
              <w:rPr>
                <w:rFonts w:ascii="Times New Roman" w:eastAsia="Times New Roman" w:hAnsi="Times New Roman" w:cs="B Lotus"/>
                <w:color w:val="000000"/>
                <w:sz w:val="28"/>
                <w:szCs w:val="28"/>
              </w:rPr>
            </w:pPr>
            <w:r w:rsidRPr="009E2CCB">
              <w:rPr>
                <w:rFonts w:ascii="Times New Roman" w:eastAsia="Times New Roman" w:hAnsi="Times New Roman" w:cs="B Lotus"/>
                <w:color w:val="000000"/>
                <w:sz w:val="28"/>
                <w:szCs w:val="28"/>
              </w:rPr>
              <w:t>inflation</w:t>
            </w:r>
          </w:p>
        </w:tc>
        <w:tc>
          <w:tcPr>
            <w:tcW w:w="776" w:type="dxa"/>
            <w:tcBorders>
              <w:top w:val="nil"/>
              <w:left w:val="nil"/>
              <w:bottom w:val="single" w:sz="4" w:space="0" w:color="auto"/>
              <w:right w:val="single" w:sz="4" w:space="0" w:color="auto"/>
            </w:tcBorders>
            <w:noWrap/>
            <w:vAlign w:val="center"/>
            <w:hideMark/>
          </w:tcPr>
          <w:p w14:paraId="224609A3"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0.832</w:t>
            </w:r>
          </w:p>
        </w:tc>
        <w:tc>
          <w:tcPr>
            <w:tcW w:w="776" w:type="dxa"/>
            <w:tcBorders>
              <w:top w:val="nil"/>
              <w:left w:val="nil"/>
              <w:bottom w:val="single" w:sz="4" w:space="0" w:color="auto"/>
              <w:right w:val="single" w:sz="4" w:space="0" w:color="auto"/>
            </w:tcBorders>
            <w:noWrap/>
            <w:vAlign w:val="center"/>
            <w:hideMark/>
          </w:tcPr>
          <w:p w14:paraId="73EC6457"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2.384</w:t>
            </w:r>
          </w:p>
        </w:tc>
        <w:tc>
          <w:tcPr>
            <w:tcW w:w="776" w:type="dxa"/>
            <w:tcBorders>
              <w:top w:val="nil"/>
              <w:left w:val="nil"/>
              <w:bottom w:val="single" w:sz="4" w:space="0" w:color="auto"/>
              <w:right w:val="single" w:sz="4" w:space="0" w:color="auto"/>
            </w:tcBorders>
            <w:noWrap/>
            <w:vAlign w:val="center"/>
            <w:hideMark/>
          </w:tcPr>
          <w:p w14:paraId="4ED24B4D"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1.186</w:t>
            </w:r>
          </w:p>
        </w:tc>
        <w:tc>
          <w:tcPr>
            <w:tcW w:w="834" w:type="dxa"/>
            <w:tcBorders>
              <w:top w:val="nil"/>
              <w:left w:val="nil"/>
              <w:bottom w:val="single" w:sz="4" w:space="0" w:color="auto"/>
              <w:right w:val="single" w:sz="4" w:space="0" w:color="auto"/>
            </w:tcBorders>
            <w:noWrap/>
            <w:vAlign w:val="center"/>
            <w:hideMark/>
          </w:tcPr>
          <w:p w14:paraId="749F9FD0"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0.688</w:t>
            </w:r>
          </w:p>
        </w:tc>
        <w:tc>
          <w:tcPr>
            <w:tcW w:w="776" w:type="dxa"/>
            <w:tcBorders>
              <w:top w:val="nil"/>
              <w:left w:val="nil"/>
              <w:bottom w:val="single" w:sz="4" w:space="0" w:color="auto"/>
              <w:right w:val="single" w:sz="4" w:space="0" w:color="auto"/>
            </w:tcBorders>
            <w:noWrap/>
            <w:vAlign w:val="center"/>
            <w:hideMark/>
          </w:tcPr>
          <w:p w14:paraId="2AC2DC69"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0.531</w:t>
            </w:r>
          </w:p>
        </w:tc>
        <w:tc>
          <w:tcPr>
            <w:tcW w:w="776" w:type="dxa"/>
            <w:tcBorders>
              <w:top w:val="nil"/>
              <w:left w:val="nil"/>
              <w:bottom w:val="single" w:sz="4" w:space="0" w:color="auto"/>
              <w:right w:val="single" w:sz="4" w:space="0" w:color="auto"/>
            </w:tcBorders>
            <w:noWrap/>
            <w:vAlign w:val="center"/>
            <w:hideMark/>
          </w:tcPr>
          <w:p w14:paraId="108E66B6"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0.268</w:t>
            </w:r>
          </w:p>
        </w:tc>
        <w:tc>
          <w:tcPr>
            <w:tcW w:w="776" w:type="dxa"/>
            <w:tcBorders>
              <w:top w:val="nil"/>
              <w:left w:val="nil"/>
              <w:bottom w:val="single" w:sz="4" w:space="0" w:color="auto"/>
              <w:right w:val="single" w:sz="4" w:space="0" w:color="auto"/>
            </w:tcBorders>
            <w:noWrap/>
            <w:vAlign w:val="center"/>
            <w:hideMark/>
          </w:tcPr>
          <w:p w14:paraId="4207214B"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0.672</w:t>
            </w:r>
          </w:p>
        </w:tc>
        <w:tc>
          <w:tcPr>
            <w:tcW w:w="776" w:type="dxa"/>
            <w:tcBorders>
              <w:top w:val="nil"/>
              <w:left w:val="nil"/>
              <w:bottom w:val="single" w:sz="4" w:space="0" w:color="auto"/>
              <w:right w:val="single" w:sz="4" w:space="0" w:color="auto"/>
            </w:tcBorders>
            <w:noWrap/>
            <w:vAlign w:val="center"/>
            <w:hideMark/>
          </w:tcPr>
          <w:p w14:paraId="26951789"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0.346</w:t>
            </w:r>
          </w:p>
        </w:tc>
        <w:tc>
          <w:tcPr>
            <w:tcW w:w="776" w:type="dxa"/>
            <w:tcBorders>
              <w:top w:val="nil"/>
              <w:left w:val="nil"/>
              <w:bottom w:val="single" w:sz="4" w:space="0" w:color="auto"/>
              <w:right w:val="single" w:sz="4" w:space="0" w:color="auto"/>
            </w:tcBorders>
            <w:noWrap/>
            <w:vAlign w:val="center"/>
            <w:hideMark/>
          </w:tcPr>
          <w:p w14:paraId="40B49BB7"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0.579</w:t>
            </w:r>
          </w:p>
        </w:tc>
        <w:tc>
          <w:tcPr>
            <w:tcW w:w="776" w:type="dxa"/>
            <w:tcBorders>
              <w:top w:val="nil"/>
              <w:left w:val="nil"/>
              <w:bottom w:val="single" w:sz="4" w:space="0" w:color="auto"/>
              <w:right w:val="single" w:sz="4" w:space="0" w:color="auto"/>
            </w:tcBorders>
            <w:noWrap/>
            <w:vAlign w:val="center"/>
            <w:hideMark/>
          </w:tcPr>
          <w:p w14:paraId="6BC6971E"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0.436</w:t>
            </w:r>
          </w:p>
        </w:tc>
        <w:tc>
          <w:tcPr>
            <w:tcW w:w="776" w:type="dxa"/>
            <w:tcBorders>
              <w:top w:val="nil"/>
              <w:left w:val="nil"/>
              <w:bottom w:val="single" w:sz="4" w:space="0" w:color="auto"/>
              <w:right w:val="single" w:sz="4" w:space="0" w:color="auto"/>
            </w:tcBorders>
            <w:noWrap/>
            <w:vAlign w:val="center"/>
            <w:hideMark/>
          </w:tcPr>
          <w:p w14:paraId="3CA0395C"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0.224</w:t>
            </w:r>
          </w:p>
        </w:tc>
        <w:tc>
          <w:tcPr>
            <w:tcW w:w="776" w:type="dxa"/>
            <w:tcBorders>
              <w:top w:val="nil"/>
              <w:left w:val="nil"/>
              <w:bottom w:val="single" w:sz="4" w:space="0" w:color="auto"/>
              <w:right w:val="single" w:sz="4" w:space="0" w:color="auto"/>
            </w:tcBorders>
            <w:noWrap/>
            <w:vAlign w:val="center"/>
            <w:hideMark/>
          </w:tcPr>
          <w:p w14:paraId="69C541C8"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-0.051</w:t>
            </w:r>
          </w:p>
        </w:tc>
        <w:tc>
          <w:tcPr>
            <w:tcW w:w="810" w:type="dxa"/>
            <w:tcBorders>
              <w:top w:val="nil"/>
              <w:left w:val="nil"/>
              <w:bottom w:val="single" w:sz="4" w:space="0" w:color="auto"/>
              <w:right w:val="single" w:sz="4" w:space="0" w:color="auto"/>
            </w:tcBorders>
            <w:noWrap/>
            <w:vAlign w:val="center"/>
            <w:hideMark/>
          </w:tcPr>
          <w:p w14:paraId="4F797ACF"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-0.202</w:t>
            </w:r>
          </w:p>
        </w:tc>
      </w:tr>
      <w:tr w:rsidR="002216D7" w:rsidRPr="009E2CCB" w14:paraId="3A918A2F" w14:textId="77777777" w:rsidTr="00B34F89">
        <w:trPr>
          <w:trHeight w:val="273"/>
        </w:trPr>
        <w:tc>
          <w:tcPr>
            <w:tcW w:w="1445" w:type="dxa"/>
            <w:tcBorders>
              <w:top w:val="nil"/>
              <w:left w:val="single" w:sz="4" w:space="0" w:color="auto"/>
              <w:bottom w:val="single" w:sz="4" w:space="0" w:color="auto"/>
              <w:right w:val="single" w:sz="4" w:space="0" w:color="auto"/>
            </w:tcBorders>
            <w:noWrap/>
            <w:vAlign w:val="center"/>
            <w:hideMark/>
          </w:tcPr>
          <w:p w14:paraId="19C75015" w14:textId="77777777" w:rsidR="002216D7" w:rsidRPr="009E2CCB" w:rsidRDefault="002216D7" w:rsidP="000C5ECA">
            <w:pPr>
              <w:spacing w:after="0" w:line="240" w:lineRule="auto"/>
              <w:jc w:val="right"/>
              <w:rPr>
                <w:rFonts w:ascii="Times New Roman" w:eastAsia="Times New Roman" w:hAnsi="Times New Roman" w:cs="B Lotus"/>
                <w:color w:val="000000"/>
                <w:sz w:val="28"/>
                <w:szCs w:val="28"/>
              </w:rPr>
            </w:pPr>
            <w:r w:rsidRPr="009E2CCB">
              <w:rPr>
                <w:rFonts w:ascii="Times New Roman" w:eastAsia="Times New Roman" w:hAnsi="Times New Roman" w:cs="B Lotus"/>
                <w:color w:val="000000"/>
                <w:sz w:val="28"/>
                <w:szCs w:val="28"/>
              </w:rPr>
              <w:t>gdp</w:t>
            </w:r>
          </w:p>
        </w:tc>
        <w:tc>
          <w:tcPr>
            <w:tcW w:w="776" w:type="dxa"/>
            <w:tcBorders>
              <w:top w:val="nil"/>
              <w:left w:val="nil"/>
              <w:bottom w:val="single" w:sz="4" w:space="0" w:color="auto"/>
              <w:right w:val="single" w:sz="4" w:space="0" w:color="auto"/>
            </w:tcBorders>
            <w:noWrap/>
            <w:vAlign w:val="center"/>
            <w:hideMark/>
          </w:tcPr>
          <w:p w14:paraId="0E57EFB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13.349</w:t>
            </w:r>
          </w:p>
        </w:tc>
        <w:tc>
          <w:tcPr>
            <w:tcW w:w="776" w:type="dxa"/>
            <w:tcBorders>
              <w:top w:val="nil"/>
              <w:left w:val="nil"/>
              <w:bottom w:val="single" w:sz="4" w:space="0" w:color="auto"/>
              <w:right w:val="single" w:sz="4" w:space="0" w:color="auto"/>
            </w:tcBorders>
            <w:noWrap/>
            <w:vAlign w:val="center"/>
            <w:hideMark/>
          </w:tcPr>
          <w:p w14:paraId="5E938E1A"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3.502</w:t>
            </w:r>
          </w:p>
        </w:tc>
        <w:tc>
          <w:tcPr>
            <w:tcW w:w="776" w:type="dxa"/>
            <w:tcBorders>
              <w:top w:val="nil"/>
              <w:left w:val="nil"/>
              <w:bottom w:val="single" w:sz="4" w:space="0" w:color="auto"/>
              <w:right w:val="single" w:sz="4" w:space="0" w:color="auto"/>
            </w:tcBorders>
            <w:noWrap/>
            <w:vAlign w:val="center"/>
            <w:hideMark/>
          </w:tcPr>
          <w:p w14:paraId="5DBF60BF"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3.601</w:t>
            </w:r>
          </w:p>
        </w:tc>
        <w:tc>
          <w:tcPr>
            <w:tcW w:w="834" w:type="dxa"/>
            <w:tcBorders>
              <w:top w:val="nil"/>
              <w:left w:val="nil"/>
              <w:bottom w:val="single" w:sz="4" w:space="0" w:color="auto"/>
              <w:right w:val="single" w:sz="4" w:space="0" w:color="auto"/>
            </w:tcBorders>
            <w:noWrap/>
            <w:vAlign w:val="center"/>
            <w:hideMark/>
          </w:tcPr>
          <w:p w14:paraId="11EF6F68"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4.400</w:t>
            </w:r>
          </w:p>
        </w:tc>
        <w:tc>
          <w:tcPr>
            <w:tcW w:w="776" w:type="dxa"/>
            <w:tcBorders>
              <w:top w:val="nil"/>
              <w:left w:val="nil"/>
              <w:bottom w:val="single" w:sz="4" w:space="0" w:color="auto"/>
              <w:right w:val="single" w:sz="4" w:space="0" w:color="auto"/>
            </w:tcBorders>
            <w:noWrap/>
            <w:vAlign w:val="center"/>
            <w:hideMark/>
          </w:tcPr>
          <w:p w14:paraId="2991B177"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5.006</w:t>
            </w:r>
          </w:p>
        </w:tc>
        <w:tc>
          <w:tcPr>
            <w:tcW w:w="776" w:type="dxa"/>
            <w:tcBorders>
              <w:top w:val="nil"/>
              <w:left w:val="nil"/>
              <w:bottom w:val="single" w:sz="4" w:space="0" w:color="auto"/>
              <w:right w:val="single" w:sz="4" w:space="0" w:color="auto"/>
            </w:tcBorders>
            <w:noWrap/>
            <w:vAlign w:val="center"/>
            <w:hideMark/>
          </w:tcPr>
          <w:p w14:paraId="5551DD0C"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5.242</w:t>
            </w:r>
          </w:p>
        </w:tc>
        <w:tc>
          <w:tcPr>
            <w:tcW w:w="776" w:type="dxa"/>
            <w:tcBorders>
              <w:top w:val="nil"/>
              <w:left w:val="nil"/>
              <w:bottom w:val="single" w:sz="4" w:space="0" w:color="auto"/>
              <w:right w:val="single" w:sz="4" w:space="0" w:color="auto"/>
            </w:tcBorders>
            <w:noWrap/>
            <w:vAlign w:val="center"/>
            <w:hideMark/>
          </w:tcPr>
          <w:p w14:paraId="409A05C1"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5.440</w:t>
            </w:r>
          </w:p>
        </w:tc>
        <w:tc>
          <w:tcPr>
            <w:tcW w:w="776" w:type="dxa"/>
            <w:tcBorders>
              <w:top w:val="nil"/>
              <w:left w:val="nil"/>
              <w:bottom w:val="single" w:sz="4" w:space="0" w:color="auto"/>
              <w:right w:val="single" w:sz="4" w:space="0" w:color="auto"/>
            </w:tcBorders>
            <w:noWrap/>
            <w:vAlign w:val="center"/>
            <w:hideMark/>
          </w:tcPr>
          <w:p w14:paraId="6FDB8245"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5.647</w:t>
            </w:r>
          </w:p>
        </w:tc>
        <w:tc>
          <w:tcPr>
            <w:tcW w:w="776" w:type="dxa"/>
            <w:tcBorders>
              <w:top w:val="nil"/>
              <w:left w:val="nil"/>
              <w:bottom w:val="single" w:sz="4" w:space="0" w:color="auto"/>
              <w:right w:val="single" w:sz="4" w:space="0" w:color="auto"/>
            </w:tcBorders>
            <w:noWrap/>
            <w:vAlign w:val="center"/>
            <w:hideMark/>
          </w:tcPr>
          <w:p w14:paraId="53218401"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5.906</w:t>
            </w:r>
          </w:p>
        </w:tc>
        <w:tc>
          <w:tcPr>
            <w:tcW w:w="776" w:type="dxa"/>
            <w:tcBorders>
              <w:top w:val="nil"/>
              <w:left w:val="nil"/>
              <w:bottom w:val="single" w:sz="4" w:space="0" w:color="auto"/>
              <w:right w:val="single" w:sz="4" w:space="0" w:color="auto"/>
            </w:tcBorders>
            <w:noWrap/>
            <w:vAlign w:val="center"/>
            <w:hideMark/>
          </w:tcPr>
          <w:p w14:paraId="47D20CC7"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5.895</w:t>
            </w:r>
          </w:p>
        </w:tc>
        <w:tc>
          <w:tcPr>
            <w:tcW w:w="776" w:type="dxa"/>
            <w:tcBorders>
              <w:top w:val="nil"/>
              <w:left w:val="nil"/>
              <w:bottom w:val="single" w:sz="4" w:space="0" w:color="auto"/>
              <w:right w:val="single" w:sz="4" w:space="0" w:color="auto"/>
            </w:tcBorders>
            <w:noWrap/>
            <w:vAlign w:val="center"/>
            <w:hideMark/>
          </w:tcPr>
          <w:p w14:paraId="6041162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5.740</w:t>
            </w:r>
          </w:p>
        </w:tc>
        <w:tc>
          <w:tcPr>
            <w:tcW w:w="776" w:type="dxa"/>
            <w:tcBorders>
              <w:top w:val="nil"/>
              <w:left w:val="nil"/>
              <w:bottom w:val="single" w:sz="4" w:space="0" w:color="auto"/>
              <w:right w:val="single" w:sz="4" w:space="0" w:color="auto"/>
            </w:tcBorders>
            <w:noWrap/>
            <w:vAlign w:val="center"/>
            <w:hideMark/>
          </w:tcPr>
          <w:p w14:paraId="3BFB59D7"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5.511</w:t>
            </w:r>
          </w:p>
        </w:tc>
        <w:tc>
          <w:tcPr>
            <w:tcW w:w="810" w:type="dxa"/>
            <w:tcBorders>
              <w:top w:val="nil"/>
              <w:left w:val="nil"/>
              <w:bottom w:val="single" w:sz="4" w:space="0" w:color="auto"/>
              <w:right w:val="single" w:sz="4" w:space="0" w:color="auto"/>
            </w:tcBorders>
            <w:noWrap/>
            <w:vAlign w:val="center"/>
            <w:hideMark/>
          </w:tcPr>
          <w:p w14:paraId="34B26320"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5.261</w:t>
            </w:r>
          </w:p>
        </w:tc>
      </w:tr>
      <w:tr w:rsidR="002216D7" w:rsidRPr="009E2CCB" w14:paraId="2827FC73" w14:textId="77777777" w:rsidTr="00B34F89">
        <w:trPr>
          <w:trHeight w:val="273"/>
        </w:trPr>
        <w:tc>
          <w:tcPr>
            <w:tcW w:w="1445" w:type="dxa"/>
            <w:tcBorders>
              <w:top w:val="nil"/>
              <w:left w:val="single" w:sz="4" w:space="0" w:color="auto"/>
              <w:bottom w:val="single" w:sz="4" w:space="0" w:color="auto"/>
              <w:right w:val="single" w:sz="4" w:space="0" w:color="auto"/>
            </w:tcBorders>
            <w:noWrap/>
            <w:vAlign w:val="center"/>
            <w:hideMark/>
          </w:tcPr>
          <w:p w14:paraId="7C6EF274" w14:textId="77777777" w:rsidR="002216D7" w:rsidRPr="009E2CCB" w:rsidRDefault="002216D7" w:rsidP="000C5ECA">
            <w:pPr>
              <w:spacing w:after="0" w:line="240" w:lineRule="auto"/>
              <w:jc w:val="right"/>
              <w:rPr>
                <w:rFonts w:ascii="Times New Roman" w:eastAsia="Times New Roman" w:hAnsi="Times New Roman" w:cs="B Lotus"/>
                <w:color w:val="000000"/>
                <w:sz w:val="28"/>
                <w:szCs w:val="28"/>
              </w:rPr>
            </w:pPr>
            <w:r w:rsidRPr="009E2CCB">
              <w:rPr>
                <w:rFonts w:ascii="Times New Roman" w:eastAsia="Times New Roman" w:hAnsi="Times New Roman" w:cs="B Lotus"/>
                <w:color w:val="000000"/>
                <w:sz w:val="28"/>
                <w:szCs w:val="28"/>
              </w:rPr>
              <w:t>investment</w:t>
            </w:r>
          </w:p>
        </w:tc>
        <w:tc>
          <w:tcPr>
            <w:tcW w:w="776" w:type="dxa"/>
            <w:tcBorders>
              <w:top w:val="nil"/>
              <w:left w:val="nil"/>
              <w:bottom w:val="single" w:sz="4" w:space="0" w:color="auto"/>
              <w:right w:val="single" w:sz="4" w:space="0" w:color="auto"/>
            </w:tcBorders>
            <w:noWrap/>
            <w:vAlign w:val="center"/>
            <w:hideMark/>
          </w:tcPr>
          <w:p w14:paraId="475853FC"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17.600</w:t>
            </w:r>
          </w:p>
        </w:tc>
        <w:tc>
          <w:tcPr>
            <w:tcW w:w="776" w:type="dxa"/>
            <w:tcBorders>
              <w:top w:val="nil"/>
              <w:left w:val="nil"/>
              <w:bottom w:val="single" w:sz="4" w:space="0" w:color="auto"/>
              <w:right w:val="single" w:sz="4" w:space="0" w:color="auto"/>
            </w:tcBorders>
            <w:noWrap/>
            <w:vAlign w:val="center"/>
            <w:hideMark/>
          </w:tcPr>
          <w:p w14:paraId="229AD087"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15.427</w:t>
            </w:r>
          </w:p>
        </w:tc>
        <w:tc>
          <w:tcPr>
            <w:tcW w:w="776" w:type="dxa"/>
            <w:tcBorders>
              <w:top w:val="nil"/>
              <w:left w:val="nil"/>
              <w:bottom w:val="single" w:sz="4" w:space="0" w:color="auto"/>
              <w:right w:val="single" w:sz="4" w:space="0" w:color="auto"/>
            </w:tcBorders>
            <w:noWrap/>
            <w:vAlign w:val="center"/>
            <w:hideMark/>
          </w:tcPr>
          <w:p w14:paraId="283E86B0"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10.374</w:t>
            </w:r>
          </w:p>
        </w:tc>
        <w:tc>
          <w:tcPr>
            <w:tcW w:w="834" w:type="dxa"/>
            <w:tcBorders>
              <w:top w:val="nil"/>
              <w:left w:val="nil"/>
              <w:bottom w:val="single" w:sz="4" w:space="0" w:color="auto"/>
              <w:right w:val="single" w:sz="4" w:space="0" w:color="auto"/>
            </w:tcBorders>
            <w:noWrap/>
            <w:vAlign w:val="center"/>
            <w:hideMark/>
          </w:tcPr>
          <w:p w14:paraId="01C1D7E5"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8.311</w:t>
            </w:r>
          </w:p>
        </w:tc>
        <w:tc>
          <w:tcPr>
            <w:tcW w:w="776" w:type="dxa"/>
            <w:tcBorders>
              <w:top w:val="nil"/>
              <w:left w:val="nil"/>
              <w:bottom w:val="single" w:sz="4" w:space="0" w:color="auto"/>
              <w:right w:val="single" w:sz="4" w:space="0" w:color="auto"/>
            </w:tcBorders>
            <w:noWrap/>
            <w:vAlign w:val="center"/>
            <w:hideMark/>
          </w:tcPr>
          <w:p w14:paraId="04842A63"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8.100</w:t>
            </w:r>
          </w:p>
        </w:tc>
        <w:tc>
          <w:tcPr>
            <w:tcW w:w="776" w:type="dxa"/>
            <w:tcBorders>
              <w:top w:val="nil"/>
              <w:left w:val="nil"/>
              <w:bottom w:val="single" w:sz="4" w:space="0" w:color="auto"/>
              <w:right w:val="single" w:sz="4" w:space="0" w:color="auto"/>
            </w:tcBorders>
            <w:noWrap/>
            <w:vAlign w:val="center"/>
            <w:hideMark/>
          </w:tcPr>
          <w:p w14:paraId="5D5AC24D"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6.754</w:t>
            </w:r>
          </w:p>
        </w:tc>
        <w:tc>
          <w:tcPr>
            <w:tcW w:w="776" w:type="dxa"/>
            <w:tcBorders>
              <w:top w:val="nil"/>
              <w:left w:val="nil"/>
              <w:bottom w:val="single" w:sz="4" w:space="0" w:color="auto"/>
              <w:right w:val="single" w:sz="4" w:space="0" w:color="auto"/>
            </w:tcBorders>
            <w:noWrap/>
            <w:vAlign w:val="center"/>
            <w:hideMark/>
          </w:tcPr>
          <w:p w14:paraId="7DDCE67E"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6.891</w:t>
            </w:r>
          </w:p>
        </w:tc>
        <w:tc>
          <w:tcPr>
            <w:tcW w:w="776" w:type="dxa"/>
            <w:tcBorders>
              <w:top w:val="nil"/>
              <w:left w:val="nil"/>
              <w:bottom w:val="single" w:sz="4" w:space="0" w:color="auto"/>
              <w:right w:val="single" w:sz="4" w:space="0" w:color="auto"/>
            </w:tcBorders>
            <w:noWrap/>
            <w:vAlign w:val="center"/>
            <w:hideMark/>
          </w:tcPr>
          <w:p w14:paraId="1E835B39"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5.744</w:t>
            </w:r>
          </w:p>
        </w:tc>
        <w:tc>
          <w:tcPr>
            <w:tcW w:w="776" w:type="dxa"/>
            <w:tcBorders>
              <w:top w:val="nil"/>
              <w:left w:val="nil"/>
              <w:bottom w:val="single" w:sz="4" w:space="0" w:color="auto"/>
              <w:right w:val="single" w:sz="4" w:space="0" w:color="auto"/>
            </w:tcBorders>
            <w:noWrap/>
            <w:vAlign w:val="center"/>
            <w:hideMark/>
          </w:tcPr>
          <w:p w14:paraId="304F5F77"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6.348</w:t>
            </w:r>
          </w:p>
        </w:tc>
        <w:tc>
          <w:tcPr>
            <w:tcW w:w="776" w:type="dxa"/>
            <w:tcBorders>
              <w:top w:val="nil"/>
              <w:left w:val="nil"/>
              <w:bottom w:val="single" w:sz="4" w:space="0" w:color="auto"/>
              <w:right w:val="single" w:sz="4" w:space="0" w:color="auto"/>
            </w:tcBorders>
            <w:noWrap/>
            <w:vAlign w:val="center"/>
            <w:hideMark/>
          </w:tcPr>
          <w:p w14:paraId="700E3630"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6.031</w:t>
            </w:r>
          </w:p>
        </w:tc>
        <w:tc>
          <w:tcPr>
            <w:tcW w:w="776" w:type="dxa"/>
            <w:tcBorders>
              <w:top w:val="nil"/>
              <w:left w:val="nil"/>
              <w:bottom w:val="single" w:sz="4" w:space="0" w:color="auto"/>
              <w:right w:val="single" w:sz="4" w:space="0" w:color="auto"/>
            </w:tcBorders>
            <w:noWrap/>
            <w:vAlign w:val="center"/>
            <w:hideMark/>
          </w:tcPr>
          <w:p w14:paraId="6C41C718"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5.099</w:t>
            </w:r>
          </w:p>
        </w:tc>
        <w:tc>
          <w:tcPr>
            <w:tcW w:w="776" w:type="dxa"/>
            <w:tcBorders>
              <w:top w:val="nil"/>
              <w:left w:val="nil"/>
              <w:bottom w:val="single" w:sz="4" w:space="0" w:color="auto"/>
              <w:right w:val="single" w:sz="4" w:space="0" w:color="auto"/>
            </w:tcBorders>
            <w:noWrap/>
            <w:vAlign w:val="center"/>
            <w:hideMark/>
          </w:tcPr>
          <w:p w14:paraId="327FE712"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3.860</w:t>
            </w:r>
          </w:p>
        </w:tc>
        <w:tc>
          <w:tcPr>
            <w:tcW w:w="810" w:type="dxa"/>
            <w:tcBorders>
              <w:top w:val="nil"/>
              <w:left w:val="nil"/>
              <w:bottom w:val="single" w:sz="4" w:space="0" w:color="auto"/>
              <w:right w:val="single" w:sz="4" w:space="0" w:color="auto"/>
            </w:tcBorders>
            <w:noWrap/>
            <w:vAlign w:val="center"/>
            <w:hideMark/>
          </w:tcPr>
          <w:p w14:paraId="6FD0610C"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2.656</w:t>
            </w:r>
          </w:p>
        </w:tc>
      </w:tr>
      <w:tr w:rsidR="002216D7" w:rsidRPr="009E2CCB" w14:paraId="07C76CFE" w14:textId="77777777" w:rsidTr="00B34F89">
        <w:trPr>
          <w:trHeight w:val="273"/>
        </w:trPr>
        <w:tc>
          <w:tcPr>
            <w:tcW w:w="1445" w:type="dxa"/>
            <w:tcBorders>
              <w:top w:val="nil"/>
              <w:left w:val="single" w:sz="4" w:space="0" w:color="auto"/>
              <w:bottom w:val="single" w:sz="4" w:space="0" w:color="auto"/>
              <w:right w:val="single" w:sz="4" w:space="0" w:color="auto"/>
            </w:tcBorders>
            <w:noWrap/>
            <w:vAlign w:val="center"/>
            <w:hideMark/>
          </w:tcPr>
          <w:p w14:paraId="210CA19E" w14:textId="77777777" w:rsidR="002216D7" w:rsidRPr="009E2CCB" w:rsidRDefault="002216D7" w:rsidP="000C5ECA">
            <w:pPr>
              <w:spacing w:after="0" w:line="240" w:lineRule="auto"/>
              <w:jc w:val="right"/>
              <w:rPr>
                <w:rFonts w:ascii="Times New Roman" w:eastAsia="Times New Roman" w:hAnsi="Times New Roman" w:cs="B Lotus"/>
                <w:color w:val="000000"/>
                <w:sz w:val="28"/>
                <w:szCs w:val="28"/>
              </w:rPr>
            </w:pPr>
            <w:r w:rsidRPr="009E2CCB">
              <w:rPr>
                <w:rFonts w:ascii="Times New Roman" w:eastAsia="Times New Roman" w:hAnsi="Times New Roman" w:cs="B Lotus"/>
                <w:color w:val="000000"/>
                <w:sz w:val="28"/>
                <w:szCs w:val="28"/>
              </w:rPr>
              <w:t>exports</w:t>
            </w:r>
          </w:p>
        </w:tc>
        <w:tc>
          <w:tcPr>
            <w:tcW w:w="776" w:type="dxa"/>
            <w:tcBorders>
              <w:top w:val="nil"/>
              <w:left w:val="nil"/>
              <w:bottom w:val="single" w:sz="4" w:space="0" w:color="auto"/>
              <w:right w:val="single" w:sz="4" w:space="0" w:color="auto"/>
            </w:tcBorders>
            <w:noWrap/>
            <w:vAlign w:val="center"/>
            <w:hideMark/>
          </w:tcPr>
          <w:p w14:paraId="7CA0FC11"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28.559</w:t>
            </w:r>
          </w:p>
        </w:tc>
        <w:tc>
          <w:tcPr>
            <w:tcW w:w="776" w:type="dxa"/>
            <w:tcBorders>
              <w:top w:val="nil"/>
              <w:left w:val="nil"/>
              <w:bottom w:val="single" w:sz="4" w:space="0" w:color="auto"/>
              <w:right w:val="single" w:sz="4" w:space="0" w:color="auto"/>
            </w:tcBorders>
            <w:noWrap/>
            <w:vAlign w:val="center"/>
            <w:hideMark/>
          </w:tcPr>
          <w:p w14:paraId="46F317EE"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-6.995</w:t>
            </w:r>
          </w:p>
        </w:tc>
        <w:tc>
          <w:tcPr>
            <w:tcW w:w="776" w:type="dxa"/>
            <w:tcBorders>
              <w:top w:val="nil"/>
              <w:left w:val="nil"/>
              <w:bottom w:val="single" w:sz="4" w:space="0" w:color="auto"/>
              <w:right w:val="single" w:sz="4" w:space="0" w:color="auto"/>
            </w:tcBorders>
            <w:noWrap/>
            <w:vAlign w:val="center"/>
            <w:hideMark/>
          </w:tcPr>
          <w:p w14:paraId="76E9D3C2"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-4.533</w:t>
            </w:r>
          </w:p>
        </w:tc>
        <w:tc>
          <w:tcPr>
            <w:tcW w:w="834" w:type="dxa"/>
            <w:tcBorders>
              <w:top w:val="nil"/>
              <w:left w:val="nil"/>
              <w:bottom w:val="single" w:sz="4" w:space="0" w:color="auto"/>
              <w:right w:val="single" w:sz="4" w:space="0" w:color="auto"/>
            </w:tcBorders>
            <w:noWrap/>
            <w:vAlign w:val="center"/>
            <w:hideMark/>
          </w:tcPr>
          <w:p w14:paraId="036DB291"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-1.447</w:t>
            </w:r>
          </w:p>
        </w:tc>
        <w:tc>
          <w:tcPr>
            <w:tcW w:w="776" w:type="dxa"/>
            <w:tcBorders>
              <w:top w:val="nil"/>
              <w:left w:val="nil"/>
              <w:bottom w:val="single" w:sz="4" w:space="0" w:color="auto"/>
              <w:right w:val="single" w:sz="4" w:space="0" w:color="auto"/>
            </w:tcBorders>
            <w:noWrap/>
            <w:vAlign w:val="center"/>
            <w:hideMark/>
          </w:tcPr>
          <w:p w14:paraId="2268062C"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0.311</w:t>
            </w:r>
          </w:p>
        </w:tc>
        <w:tc>
          <w:tcPr>
            <w:tcW w:w="776" w:type="dxa"/>
            <w:tcBorders>
              <w:top w:val="nil"/>
              <w:left w:val="nil"/>
              <w:bottom w:val="single" w:sz="4" w:space="0" w:color="auto"/>
              <w:right w:val="single" w:sz="4" w:space="0" w:color="auto"/>
            </w:tcBorders>
            <w:noWrap/>
            <w:vAlign w:val="center"/>
            <w:hideMark/>
          </w:tcPr>
          <w:p w14:paraId="0BC180E2"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1.995</w:t>
            </w:r>
          </w:p>
        </w:tc>
        <w:tc>
          <w:tcPr>
            <w:tcW w:w="776" w:type="dxa"/>
            <w:tcBorders>
              <w:top w:val="nil"/>
              <w:left w:val="nil"/>
              <w:bottom w:val="single" w:sz="4" w:space="0" w:color="auto"/>
              <w:right w:val="single" w:sz="4" w:space="0" w:color="auto"/>
            </w:tcBorders>
            <w:noWrap/>
            <w:vAlign w:val="center"/>
            <w:hideMark/>
          </w:tcPr>
          <w:p w14:paraId="197A08BD"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2.405</w:t>
            </w:r>
          </w:p>
        </w:tc>
        <w:tc>
          <w:tcPr>
            <w:tcW w:w="776" w:type="dxa"/>
            <w:tcBorders>
              <w:top w:val="nil"/>
              <w:left w:val="nil"/>
              <w:bottom w:val="single" w:sz="4" w:space="0" w:color="auto"/>
              <w:right w:val="single" w:sz="4" w:space="0" w:color="auto"/>
            </w:tcBorders>
            <w:noWrap/>
            <w:vAlign w:val="center"/>
            <w:hideMark/>
          </w:tcPr>
          <w:p w14:paraId="79ADFBB2"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4.129</w:t>
            </w:r>
          </w:p>
        </w:tc>
        <w:tc>
          <w:tcPr>
            <w:tcW w:w="776" w:type="dxa"/>
            <w:tcBorders>
              <w:top w:val="nil"/>
              <w:left w:val="nil"/>
              <w:bottom w:val="single" w:sz="4" w:space="0" w:color="auto"/>
              <w:right w:val="single" w:sz="4" w:space="0" w:color="auto"/>
            </w:tcBorders>
            <w:noWrap/>
            <w:vAlign w:val="center"/>
            <w:hideMark/>
          </w:tcPr>
          <w:p w14:paraId="229DCEFB"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4.622</w:t>
            </w:r>
          </w:p>
        </w:tc>
        <w:tc>
          <w:tcPr>
            <w:tcW w:w="776" w:type="dxa"/>
            <w:tcBorders>
              <w:top w:val="nil"/>
              <w:left w:val="nil"/>
              <w:bottom w:val="single" w:sz="4" w:space="0" w:color="auto"/>
              <w:right w:val="single" w:sz="4" w:space="0" w:color="auto"/>
            </w:tcBorders>
            <w:noWrap/>
            <w:vAlign w:val="center"/>
            <w:hideMark/>
          </w:tcPr>
          <w:p w14:paraId="1B1A3BA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5.044</w:t>
            </w:r>
          </w:p>
        </w:tc>
        <w:tc>
          <w:tcPr>
            <w:tcW w:w="776" w:type="dxa"/>
            <w:tcBorders>
              <w:top w:val="nil"/>
              <w:left w:val="nil"/>
              <w:bottom w:val="single" w:sz="4" w:space="0" w:color="auto"/>
              <w:right w:val="single" w:sz="4" w:space="0" w:color="auto"/>
            </w:tcBorders>
            <w:noWrap/>
            <w:vAlign w:val="center"/>
            <w:hideMark/>
          </w:tcPr>
          <w:p w14:paraId="586ECEDB"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5.428</w:t>
            </w:r>
          </w:p>
        </w:tc>
        <w:tc>
          <w:tcPr>
            <w:tcW w:w="776" w:type="dxa"/>
            <w:tcBorders>
              <w:top w:val="nil"/>
              <w:left w:val="nil"/>
              <w:bottom w:val="single" w:sz="4" w:space="0" w:color="auto"/>
              <w:right w:val="single" w:sz="4" w:space="0" w:color="auto"/>
            </w:tcBorders>
            <w:noWrap/>
            <w:vAlign w:val="center"/>
            <w:hideMark/>
          </w:tcPr>
          <w:p w14:paraId="2E027DF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5.749</w:t>
            </w:r>
          </w:p>
        </w:tc>
        <w:tc>
          <w:tcPr>
            <w:tcW w:w="810" w:type="dxa"/>
            <w:tcBorders>
              <w:top w:val="nil"/>
              <w:left w:val="nil"/>
              <w:bottom w:val="single" w:sz="4" w:space="0" w:color="auto"/>
              <w:right w:val="single" w:sz="4" w:space="0" w:color="auto"/>
            </w:tcBorders>
            <w:noWrap/>
            <w:vAlign w:val="center"/>
            <w:hideMark/>
          </w:tcPr>
          <w:p w14:paraId="30A6BDAD"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5.915</w:t>
            </w:r>
          </w:p>
        </w:tc>
      </w:tr>
      <w:tr w:rsidR="002216D7" w:rsidRPr="009E2CCB" w14:paraId="6E9038E6" w14:textId="77777777" w:rsidTr="00B34F89">
        <w:trPr>
          <w:trHeight w:val="273"/>
        </w:trPr>
        <w:tc>
          <w:tcPr>
            <w:tcW w:w="1445" w:type="dxa"/>
            <w:tcBorders>
              <w:top w:val="nil"/>
              <w:left w:val="single" w:sz="4" w:space="0" w:color="auto"/>
              <w:bottom w:val="single" w:sz="4" w:space="0" w:color="auto"/>
              <w:right w:val="single" w:sz="4" w:space="0" w:color="auto"/>
            </w:tcBorders>
            <w:noWrap/>
            <w:vAlign w:val="center"/>
            <w:hideMark/>
          </w:tcPr>
          <w:p w14:paraId="08AD0945" w14:textId="77777777" w:rsidR="002216D7" w:rsidRPr="009E2CCB" w:rsidRDefault="002216D7" w:rsidP="000C5ECA">
            <w:pPr>
              <w:spacing w:after="0" w:line="240" w:lineRule="auto"/>
              <w:jc w:val="right"/>
              <w:rPr>
                <w:rFonts w:ascii="Times New Roman" w:eastAsia="Times New Roman" w:hAnsi="Times New Roman" w:cs="B Lotus"/>
                <w:color w:val="000000"/>
                <w:sz w:val="28"/>
                <w:szCs w:val="28"/>
              </w:rPr>
            </w:pPr>
            <w:r w:rsidRPr="009E2CCB">
              <w:rPr>
                <w:rFonts w:ascii="Times New Roman" w:eastAsia="Times New Roman" w:hAnsi="Times New Roman" w:cs="B Lotus"/>
                <w:color w:val="000000"/>
                <w:sz w:val="28"/>
                <w:szCs w:val="28"/>
              </w:rPr>
              <w:t>imports</w:t>
            </w:r>
          </w:p>
        </w:tc>
        <w:tc>
          <w:tcPr>
            <w:tcW w:w="776" w:type="dxa"/>
            <w:tcBorders>
              <w:top w:val="nil"/>
              <w:left w:val="nil"/>
              <w:bottom w:val="single" w:sz="4" w:space="0" w:color="auto"/>
              <w:right w:val="single" w:sz="4" w:space="0" w:color="auto"/>
            </w:tcBorders>
            <w:noWrap/>
            <w:vAlign w:val="center"/>
            <w:hideMark/>
          </w:tcPr>
          <w:p w14:paraId="714949FF"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8.719</w:t>
            </w:r>
          </w:p>
        </w:tc>
        <w:tc>
          <w:tcPr>
            <w:tcW w:w="776" w:type="dxa"/>
            <w:tcBorders>
              <w:top w:val="nil"/>
              <w:left w:val="nil"/>
              <w:bottom w:val="single" w:sz="4" w:space="0" w:color="auto"/>
              <w:right w:val="single" w:sz="4" w:space="0" w:color="auto"/>
            </w:tcBorders>
            <w:noWrap/>
            <w:vAlign w:val="center"/>
            <w:hideMark/>
          </w:tcPr>
          <w:p w14:paraId="23A8A2BD"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14.051</w:t>
            </w:r>
          </w:p>
        </w:tc>
        <w:tc>
          <w:tcPr>
            <w:tcW w:w="776" w:type="dxa"/>
            <w:tcBorders>
              <w:top w:val="nil"/>
              <w:left w:val="nil"/>
              <w:bottom w:val="single" w:sz="4" w:space="0" w:color="auto"/>
              <w:right w:val="single" w:sz="4" w:space="0" w:color="auto"/>
            </w:tcBorders>
            <w:noWrap/>
            <w:vAlign w:val="center"/>
            <w:hideMark/>
          </w:tcPr>
          <w:p w14:paraId="1778041B"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10.752</w:t>
            </w:r>
          </w:p>
        </w:tc>
        <w:tc>
          <w:tcPr>
            <w:tcW w:w="834" w:type="dxa"/>
            <w:tcBorders>
              <w:top w:val="nil"/>
              <w:left w:val="nil"/>
              <w:bottom w:val="single" w:sz="4" w:space="0" w:color="auto"/>
              <w:right w:val="single" w:sz="4" w:space="0" w:color="auto"/>
            </w:tcBorders>
            <w:noWrap/>
            <w:vAlign w:val="center"/>
            <w:hideMark/>
          </w:tcPr>
          <w:p w14:paraId="7242324F"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9.719</w:t>
            </w:r>
          </w:p>
        </w:tc>
        <w:tc>
          <w:tcPr>
            <w:tcW w:w="776" w:type="dxa"/>
            <w:tcBorders>
              <w:top w:val="nil"/>
              <w:left w:val="nil"/>
              <w:bottom w:val="single" w:sz="4" w:space="0" w:color="auto"/>
              <w:right w:val="single" w:sz="4" w:space="0" w:color="auto"/>
            </w:tcBorders>
            <w:noWrap/>
            <w:vAlign w:val="center"/>
            <w:hideMark/>
          </w:tcPr>
          <w:p w14:paraId="7090EADF"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9.577</w:t>
            </w:r>
          </w:p>
        </w:tc>
        <w:tc>
          <w:tcPr>
            <w:tcW w:w="776" w:type="dxa"/>
            <w:tcBorders>
              <w:top w:val="nil"/>
              <w:left w:val="nil"/>
              <w:bottom w:val="single" w:sz="4" w:space="0" w:color="auto"/>
              <w:right w:val="single" w:sz="4" w:space="0" w:color="auto"/>
            </w:tcBorders>
            <w:noWrap/>
            <w:vAlign w:val="center"/>
            <w:hideMark/>
          </w:tcPr>
          <w:p w14:paraId="028F55B1"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8.938</w:t>
            </w:r>
          </w:p>
        </w:tc>
        <w:tc>
          <w:tcPr>
            <w:tcW w:w="776" w:type="dxa"/>
            <w:tcBorders>
              <w:top w:val="nil"/>
              <w:left w:val="nil"/>
              <w:bottom w:val="single" w:sz="4" w:space="0" w:color="auto"/>
              <w:right w:val="single" w:sz="4" w:space="0" w:color="auto"/>
            </w:tcBorders>
            <w:noWrap/>
            <w:vAlign w:val="center"/>
            <w:hideMark/>
          </w:tcPr>
          <w:p w14:paraId="4FD71156"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10.382</w:t>
            </w:r>
          </w:p>
        </w:tc>
        <w:tc>
          <w:tcPr>
            <w:tcW w:w="776" w:type="dxa"/>
            <w:tcBorders>
              <w:top w:val="nil"/>
              <w:left w:val="nil"/>
              <w:bottom w:val="single" w:sz="4" w:space="0" w:color="auto"/>
              <w:right w:val="single" w:sz="4" w:space="0" w:color="auto"/>
            </w:tcBorders>
            <w:noWrap/>
            <w:vAlign w:val="center"/>
            <w:hideMark/>
          </w:tcPr>
          <w:p w14:paraId="08C0E64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9.219</w:t>
            </w:r>
          </w:p>
        </w:tc>
        <w:tc>
          <w:tcPr>
            <w:tcW w:w="776" w:type="dxa"/>
            <w:tcBorders>
              <w:top w:val="nil"/>
              <w:left w:val="nil"/>
              <w:bottom w:val="single" w:sz="4" w:space="0" w:color="auto"/>
              <w:right w:val="single" w:sz="4" w:space="0" w:color="auto"/>
            </w:tcBorders>
            <w:noWrap/>
            <w:vAlign w:val="center"/>
            <w:hideMark/>
          </w:tcPr>
          <w:p w14:paraId="6B4E76E6"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9.738</w:t>
            </w:r>
          </w:p>
        </w:tc>
        <w:tc>
          <w:tcPr>
            <w:tcW w:w="776" w:type="dxa"/>
            <w:tcBorders>
              <w:top w:val="nil"/>
              <w:left w:val="nil"/>
              <w:bottom w:val="single" w:sz="4" w:space="0" w:color="auto"/>
              <w:right w:val="single" w:sz="4" w:space="0" w:color="auto"/>
            </w:tcBorders>
            <w:noWrap/>
            <w:vAlign w:val="center"/>
            <w:hideMark/>
          </w:tcPr>
          <w:p w14:paraId="3C34383C"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9.252</w:t>
            </w:r>
          </w:p>
        </w:tc>
        <w:tc>
          <w:tcPr>
            <w:tcW w:w="776" w:type="dxa"/>
            <w:tcBorders>
              <w:top w:val="nil"/>
              <w:left w:val="nil"/>
              <w:bottom w:val="single" w:sz="4" w:space="0" w:color="auto"/>
              <w:right w:val="single" w:sz="4" w:space="0" w:color="auto"/>
            </w:tcBorders>
            <w:noWrap/>
            <w:vAlign w:val="center"/>
            <w:hideMark/>
          </w:tcPr>
          <w:p w14:paraId="3A5E382E"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8.514</w:t>
            </w:r>
          </w:p>
        </w:tc>
        <w:tc>
          <w:tcPr>
            <w:tcW w:w="776" w:type="dxa"/>
            <w:tcBorders>
              <w:top w:val="nil"/>
              <w:left w:val="nil"/>
              <w:bottom w:val="single" w:sz="4" w:space="0" w:color="auto"/>
              <w:right w:val="single" w:sz="4" w:space="0" w:color="auto"/>
            </w:tcBorders>
            <w:noWrap/>
            <w:vAlign w:val="center"/>
            <w:hideMark/>
          </w:tcPr>
          <w:p w14:paraId="4B9E0325"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7.517</w:t>
            </w:r>
          </w:p>
        </w:tc>
        <w:tc>
          <w:tcPr>
            <w:tcW w:w="810" w:type="dxa"/>
            <w:tcBorders>
              <w:top w:val="nil"/>
              <w:left w:val="nil"/>
              <w:bottom w:val="single" w:sz="4" w:space="0" w:color="auto"/>
              <w:right w:val="single" w:sz="4" w:space="0" w:color="auto"/>
            </w:tcBorders>
            <w:noWrap/>
            <w:vAlign w:val="center"/>
            <w:hideMark/>
          </w:tcPr>
          <w:p w14:paraId="07EB7265"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6.702</w:t>
            </w:r>
          </w:p>
        </w:tc>
      </w:tr>
      <w:tr w:rsidR="002216D7" w:rsidRPr="009E2CCB" w14:paraId="0DD3B286" w14:textId="77777777" w:rsidTr="00B34F89">
        <w:trPr>
          <w:trHeight w:val="273"/>
        </w:trPr>
        <w:tc>
          <w:tcPr>
            <w:tcW w:w="1445" w:type="dxa"/>
            <w:tcBorders>
              <w:top w:val="nil"/>
              <w:left w:val="single" w:sz="4" w:space="0" w:color="auto"/>
              <w:bottom w:val="single" w:sz="4" w:space="0" w:color="auto"/>
              <w:right w:val="single" w:sz="4" w:space="0" w:color="auto"/>
            </w:tcBorders>
            <w:noWrap/>
            <w:vAlign w:val="center"/>
            <w:hideMark/>
          </w:tcPr>
          <w:p w14:paraId="2DE3AFD7" w14:textId="77777777" w:rsidR="002216D7" w:rsidRPr="009E2CCB" w:rsidRDefault="002216D7" w:rsidP="000C5ECA">
            <w:pPr>
              <w:spacing w:after="0" w:line="240" w:lineRule="auto"/>
              <w:jc w:val="right"/>
              <w:rPr>
                <w:rFonts w:ascii="Times New Roman" w:eastAsia="Times New Roman" w:hAnsi="Times New Roman" w:cs="B Lotus"/>
                <w:color w:val="000000"/>
                <w:sz w:val="28"/>
                <w:szCs w:val="28"/>
              </w:rPr>
            </w:pPr>
            <w:r w:rsidRPr="009E2CCB">
              <w:rPr>
                <w:rFonts w:ascii="Times New Roman" w:eastAsia="Times New Roman" w:hAnsi="Times New Roman" w:cs="B Lotus"/>
                <w:color w:val="000000"/>
                <w:sz w:val="28"/>
                <w:szCs w:val="28"/>
              </w:rPr>
              <w:t>welfare</w:t>
            </w:r>
          </w:p>
        </w:tc>
        <w:tc>
          <w:tcPr>
            <w:tcW w:w="776" w:type="dxa"/>
            <w:tcBorders>
              <w:top w:val="nil"/>
              <w:left w:val="nil"/>
              <w:bottom w:val="single" w:sz="4" w:space="0" w:color="auto"/>
              <w:right w:val="single" w:sz="4" w:space="0" w:color="auto"/>
            </w:tcBorders>
            <w:noWrap/>
            <w:vAlign w:val="center"/>
            <w:hideMark/>
          </w:tcPr>
          <w:p w14:paraId="12DD8E52"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-0.923</w:t>
            </w:r>
          </w:p>
        </w:tc>
        <w:tc>
          <w:tcPr>
            <w:tcW w:w="776" w:type="dxa"/>
            <w:tcBorders>
              <w:top w:val="nil"/>
              <w:left w:val="nil"/>
              <w:bottom w:val="single" w:sz="4" w:space="0" w:color="auto"/>
              <w:right w:val="single" w:sz="4" w:space="0" w:color="auto"/>
            </w:tcBorders>
            <w:noWrap/>
            <w:vAlign w:val="center"/>
            <w:hideMark/>
          </w:tcPr>
          <w:p w14:paraId="58A990A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1.548</w:t>
            </w:r>
          </w:p>
        </w:tc>
        <w:tc>
          <w:tcPr>
            <w:tcW w:w="776" w:type="dxa"/>
            <w:tcBorders>
              <w:top w:val="nil"/>
              <w:left w:val="nil"/>
              <w:bottom w:val="single" w:sz="4" w:space="0" w:color="auto"/>
              <w:right w:val="single" w:sz="4" w:space="0" w:color="auto"/>
            </w:tcBorders>
            <w:noWrap/>
            <w:vAlign w:val="center"/>
            <w:hideMark/>
          </w:tcPr>
          <w:p w14:paraId="7C1ECDE6"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1.666</w:t>
            </w:r>
          </w:p>
        </w:tc>
        <w:tc>
          <w:tcPr>
            <w:tcW w:w="834" w:type="dxa"/>
            <w:tcBorders>
              <w:top w:val="nil"/>
              <w:left w:val="nil"/>
              <w:bottom w:val="single" w:sz="4" w:space="0" w:color="auto"/>
              <w:right w:val="single" w:sz="4" w:space="0" w:color="auto"/>
            </w:tcBorders>
            <w:noWrap/>
            <w:vAlign w:val="center"/>
            <w:hideMark/>
          </w:tcPr>
          <w:p w14:paraId="44CDE717"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1.880</w:t>
            </w:r>
          </w:p>
        </w:tc>
        <w:tc>
          <w:tcPr>
            <w:tcW w:w="776" w:type="dxa"/>
            <w:tcBorders>
              <w:top w:val="nil"/>
              <w:left w:val="nil"/>
              <w:bottom w:val="single" w:sz="4" w:space="0" w:color="auto"/>
              <w:right w:val="single" w:sz="4" w:space="0" w:color="auto"/>
            </w:tcBorders>
            <w:noWrap/>
            <w:vAlign w:val="center"/>
            <w:hideMark/>
          </w:tcPr>
          <w:p w14:paraId="2A2744FC"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6.140</w:t>
            </w:r>
          </w:p>
        </w:tc>
        <w:tc>
          <w:tcPr>
            <w:tcW w:w="776" w:type="dxa"/>
            <w:tcBorders>
              <w:top w:val="nil"/>
              <w:left w:val="nil"/>
              <w:bottom w:val="single" w:sz="4" w:space="0" w:color="auto"/>
              <w:right w:val="single" w:sz="4" w:space="0" w:color="auto"/>
            </w:tcBorders>
            <w:noWrap/>
            <w:vAlign w:val="center"/>
            <w:hideMark/>
          </w:tcPr>
          <w:p w14:paraId="3F8E330A"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6.411</w:t>
            </w:r>
          </w:p>
        </w:tc>
        <w:tc>
          <w:tcPr>
            <w:tcW w:w="776" w:type="dxa"/>
            <w:tcBorders>
              <w:top w:val="nil"/>
              <w:left w:val="nil"/>
              <w:bottom w:val="single" w:sz="4" w:space="0" w:color="auto"/>
              <w:right w:val="single" w:sz="4" w:space="0" w:color="auto"/>
            </w:tcBorders>
            <w:noWrap/>
            <w:vAlign w:val="center"/>
            <w:hideMark/>
          </w:tcPr>
          <w:p w14:paraId="4D48E903"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7.299</w:t>
            </w:r>
          </w:p>
        </w:tc>
        <w:tc>
          <w:tcPr>
            <w:tcW w:w="776" w:type="dxa"/>
            <w:tcBorders>
              <w:top w:val="nil"/>
              <w:left w:val="nil"/>
              <w:bottom w:val="single" w:sz="4" w:space="0" w:color="auto"/>
              <w:right w:val="single" w:sz="4" w:space="0" w:color="auto"/>
            </w:tcBorders>
            <w:noWrap/>
            <w:vAlign w:val="center"/>
            <w:hideMark/>
          </w:tcPr>
          <w:p w14:paraId="012004E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7.094</w:t>
            </w:r>
          </w:p>
        </w:tc>
        <w:tc>
          <w:tcPr>
            <w:tcW w:w="776" w:type="dxa"/>
            <w:tcBorders>
              <w:top w:val="nil"/>
              <w:left w:val="nil"/>
              <w:bottom w:val="single" w:sz="4" w:space="0" w:color="auto"/>
              <w:right w:val="single" w:sz="4" w:space="0" w:color="auto"/>
            </w:tcBorders>
            <w:noWrap/>
            <w:vAlign w:val="center"/>
            <w:hideMark/>
          </w:tcPr>
          <w:p w14:paraId="4468486A"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7.300</w:t>
            </w:r>
          </w:p>
        </w:tc>
        <w:tc>
          <w:tcPr>
            <w:tcW w:w="776" w:type="dxa"/>
            <w:tcBorders>
              <w:top w:val="nil"/>
              <w:left w:val="nil"/>
              <w:bottom w:val="single" w:sz="4" w:space="0" w:color="auto"/>
              <w:right w:val="single" w:sz="4" w:space="0" w:color="auto"/>
            </w:tcBorders>
            <w:noWrap/>
            <w:vAlign w:val="center"/>
            <w:hideMark/>
          </w:tcPr>
          <w:p w14:paraId="6FAEDD1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7.127</w:t>
            </w:r>
          </w:p>
        </w:tc>
        <w:tc>
          <w:tcPr>
            <w:tcW w:w="776" w:type="dxa"/>
            <w:tcBorders>
              <w:top w:val="nil"/>
              <w:left w:val="nil"/>
              <w:bottom w:val="single" w:sz="4" w:space="0" w:color="auto"/>
              <w:right w:val="single" w:sz="4" w:space="0" w:color="auto"/>
            </w:tcBorders>
            <w:noWrap/>
            <w:vAlign w:val="center"/>
            <w:hideMark/>
          </w:tcPr>
          <w:p w14:paraId="2264340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6.950</w:t>
            </w:r>
          </w:p>
        </w:tc>
        <w:tc>
          <w:tcPr>
            <w:tcW w:w="776" w:type="dxa"/>
            <w:tcBorders>
              <w:top w:val="nil"/>
              <w:left w:val="nil"/>
              <w:bottom w:val="single" w:sz="4" w:space="0" w:color="auto"/>
              <w:right w:val="single" w:sz="4" w:space="0" w:color="auto"/>
            </w:tcBorders>
            <w:noWrap/>
            <w:vAlign w:val="center"/>
            <w:hideMark/>
          </w:tcPr>
          <w:p w14:paraId="792C38B8"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6.685</w:t>
            </w:r>
          </w:p>
        </w:tc>
        <w:tc>
          <w:tcPr>
            <w:tcW w:w="810" w:type="dxa"/>
            <w:tcBorders>
              <w:top w:val="nil"/>
              <w:left w:val="nil"/>
              <w:bottom w:val="single" w:sz="4" w:space="0" w:color="auto"/>
              <w:right w:val="single" w:sz="4" w:space="0" w:color="auto"/>
            </w:tcBorders>
            <w:noWrap/>
            <w:vAlign w:val="center"/>
            <w:hideMark/>
          </w:tcPr>
          <w:p w14:paraId="3088DEAF"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6.383</w:t>
            </w:r>
          </w:p>
        </w:tc>
      </w:tr>
      <w:tr w:rsidR="002216D7" w:rsidRPr="009E2CCB" w14:paraId="29856AE2" w14:textId="77777777" w:rsidTr="00B34F89">
        <w:trPr>
          <w:trHeight w:val="273"/>
        </w:trPr>
        <w:tc>
          <w:tcPr>
            <w:tcW w:w="1445" w:type="dxa"/>
            <w:tcBorders>
              <w:top w:val="nil"/>
              <w:left w:val="single" w:sz="4" w:space="0" w:color="auto"/>
              <w:bottom w:val="single" w:sz="4" w:space="0" w:color="auto"/>
              <w:right w:val="single" w:sz="4" w:space="0" w:color="auto"/>
            </w:tcBorders>
            <w:noWrap/>
            <w:vAlign w:val="center"/>
            <w:hideMark/>
          </w:tcPr>
          <w:p w14:paraId="0D747515" w14:textId="77777777" w:rsidR="002216D7" w:rsidRPr="009E2CCB" w:rsidRDefault="002216D7" w:rsidP="000C5ECA">
            <w:pPr>
              <w:spacing w:after="0" w:line="240" w:lineRule="auto"/>
              <w:jc w:val="right"/>
              <w:rPr>
                <w:rFonts w:ascii="Times New Roman" w:eastAsia="Times New Roman" w:hAnsi="Times New Roman" w:cs="B Lotus"/>
                <w:color w:val="000000"/>
                <w:sz w:val="28"/>
                <w:szCs w:val="28"/>
              </w:rPr>
            </w:pPr>
            <w:r w:rsidRPr="009E2CCB">
              <w:rPr>
                <w:rFonts w:ascii="Times New Roman" w:eastAsia="Times New Roman" w:hAnsi="Times New Roman" w:cs="B Lotus"/>
                <w:color w:val="000000"/>
                <w:sz w:val="28"/>
                <w:szCs w:val="28"/>
              </w:rPr>
              <w:t>wealth</w:t>
            </w:r>
          </w:p>
        </w:tc>
        <w:tc>
          <w:tcPr>
            <w:tcW w:w="776" w:type="dxa"/>
            <w:tcBorders>
              <w:top w:val="nil"/>
              <w:left w:val="nil"/>
              <w:bottom w:val="single" w:sz="4" w:space="0" w:color="auto"/>
              <w:right w:val="single" w:sz="4" w:space="0" w:color="auto"/>
            </w:tcBorders>
            <w:noWrap/>
            <w:vAlign w:val="center"/>
            <w:hideMark/>
          </w:tcPr>
          <w:p w14:paraId="47BC5529"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7.312</w:t>
            </w:r>
          </w:p>
        </w:tc>
        <w:tc>
          <w:tcPr>
            <w:tcW w:w="776" w:type="dxa"/>
            <w:tcBorders>
              <w:top w:val="nil"/>
              <w:left w:val="nil"/>
              <w:bottom w:val="single" w:sz="4" w:space="0" w:color="auto"/>
              <w:right w:val="single" w:sz="4" w:space="0" w:color="auto"/>
            </w:tcBorders>
            <w:noWrap/>
            <w:vAlign w:val="center"/>
            <w:hideMark/>
          </w:tcPr>
          <w:p w14:paraId="1F1BD805"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8.397</w:t>
            </w:r>
          </w:p>
        </w:tc>
        <w:tc>
          <w:tcPr>
            <w:tcW w:w="776" w:type="dxa"/>
            <w:tcBorders>
              <w:top w:val="nil"/>
              <w:left w:val="nil"/>
              <w:bottom w:val="single" w:sz="4" w:space="0" w:color="auto"/>
              <w:right w:val="single" w:sz="4" w:space="0" w:color="auto"/>
            </w:tcBorders>
            <w:noWrap/>
            <w:vAlign w:val="center"/>
            <w:hideMark/>
          </w:tcPr>
          <w:p w14:paraId="0A3AEE4B"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7.324</w:t>
            </w:r>
          </w:p>
        </w:tc>
        <w:tc>
          <w:tcPr>
            <w:tcW w:w="834" w:type="dxa"/>
            <w:tcBorders>
              <w:top w:val="nil"/>
              <w:left w:val="nil"/>
              <w:bottom w:val="single" w:sz="4" w:space="0" w:color="auto"/>
              <w:right w:val="single" w:sz="4" w:space="0" w:color="auto"/>
            </w:tcBorders>
            <w:noWrap/>
            <w:vAlign w:val="center"/>
            <w:hideMark/>
          </w:tcPr>
          <w:p w14:paraId="11D468BF"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6.998</w:t>
            </w:r>
          </w:p>
        </w:tc>
        <w:tc>
          <w:tcPr>
            <w:tcW w:w="776" w:type="dxa"/>
            <w:tcBorders>
              <w:top w:val="nil"/>
              <w:left w:val="nil"/>
              <w:bottom w:val="single" w:sz="4" w:space="0" w:color="auto"/>
              <w:right w:val="single" w:sz="4" w:space="0" w:color="auto"/>
            </w:tcBorders>
            <w:noWrap/>
            <w:vAlign w:val="center"/>
            <w:hideMark/>
          </w:tcPr>
          <w:p w14:paraId="1CC33564"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7.178</w:t>
            </w:r>
          </w:p>
        </w:tc>
        <w:tc>
          <w:tcPr>
            <w:tcW w:w="776" w:type="dxa"/>
            <w:tcBorders>
              <w:top w:val="nil"/>
              <w:left w:val="nil"/>
              <w:bottom w:val="single" w:sz="4" w:space="0" w:color="auto"/>
              <w:right w:val="single" w:sz="4" w:space="0" w:color="auto"/>
            </w:tcBorders>
            <w:noWrap/>
            <w:vAlign w:val="center"/>
            <w:hideMark/>
          </w:tcPr>
          <w:p w14:paraId="07E3F42E"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7.134</w:t>
            </w:r>
          </w:p>
        </w:tc>
        <w:tc>
          <w:tcPr>
            <w:tcW w:w="776" w:type="dxa"/>
            <w:tcBorders>
              <w:top w:val="nil"/>
              <w:left w:val="nil"/>
              <w:bottom w:val="single" w:sz="4" w:space="0" w:color="auto"/>
              <w:right w:val="single" w:sz="4" w:space="0" w:color="auto"/>
            </w:tcBorders>
            <w:noWrap/>
            <w:vAlign w:val="center"/>
            <w:hideMark/>
          </w:tcPr>
          <w:p w14:paraId="4F1B3AB0"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7.799</w:t>
            </w:r>
          </w:p>
        </w:tc>
        <w:tc>
          <w:tcPr>
            <w:tcW w:w="776" w:type="dxa"/>
            <w:tcBorders>
              <w:top w:val="nil"/>
              <w:left w:val="nil"/>
              <w:bottom w:val="single" w:sz="4" w:space="0" w:color="auto"/>
              <w:right w:val="single" w:sz="4" w:space="0" w:color="auto"/>
            </w:tcBorders>
            <w:noWrap/>
            <w:vAlign w:val="center"/>
            <w:hideMark/>
          </w:tcPr>
          <w:p w14:paraId="62A751B2"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7.609</w:t>
            </w:r>
          </w:p>
        </w:tc>
        <w:tc>
          <w:tcPr>
            <w:tcW w:w="776" w:type="dxa"/>
            <w:tcBorders>
              <w:top w:val="nil"/>
              <w:left w:val="nil"/>
              <w:bottom w:val="single" w:sz="4" w:space="0" w:color="auto"/>
              <w:right w:val="single" w:sz="4" w:space="0" w:color="auto"/>
            </w:tcBorders>
            <w:noWrap/>
            <w:vAlign w:val="center"/>
            <w:hideMark/>
          </w:tcPr>
          <w:p w14:paraId="47F5F8BF"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7.957</w:t>
            </w:r>
          </w:p>
        </w:tc>
        <w:tc>
          <w:tcPr>
            <w:tcW w:w="776" w:type="dxa"/>
            <w:tcBorders>
              <w:top w:val="nil"/>
              <w:left w:val="nil"/>
              <w:bottom w:val="single" w:sz="4" w:space="0" w:color="auto"/>
              <w:right w:val="single" w:sz="4" w:space="0" w:color="auto"/>
            </w:tcBorders>
            <w:noWrap/>
            <w:vAlign w:val="center"/>
            <w:hideMark/>
          </w:tcPr>
          <w:p w14:paraId="4254A47C"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7.934</w:t>
            </w:r>
          </w:p>
        </w:tc>
        <w:tc>
          <w:tcPr>
            <w:tcW w:w="776" w:type="dxa"/>
            <w:tcBorders>
              <w:top w:val="nil"/>
              <w:left w:val="nil"/>
              <w:bottom w:val="single" w:sz="4" w:space="0" w:color="auto"/>
              <w:right w:val="single" w:sz="4" w:space="0" w:color="auto"/>
            </w:tcBorders>
            <w:noWrap/>
            <w:vAlign w:val="center"/>
            <w:hideMark/>
          </w:tcPr>
          <w:p w14:paraId="4436EE81"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7.834</w:t>
            </w:r>
          </w:p>
        </w:tc>
        <w:tc>
          <w:tcPr>
            <w:tcW w:w="776" w:type="dxa"/>
            <w:tcBorders>
              <w:top w:val="nil"/>
              <w:left w:val="nil"/>
              <w:bottom w:val="single" w:sz="4" w:space="0" w:color="auto"/>
              <w:right w:val="single" w:sz="4" w:space="0" w:color="auto"/>
            </w:tcBorders>
            <w:noWrap/>
            <w:vAlign w:val="center"/>
            <w:hideMark/>
          </w:tcPr>
          <w:p w14:paraId="0A68B351"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7.668</w:t>
            </w:r>
          </w:p>
        </w:tc>
        <w:tc>
          <w:tcPr>
            <w:tcW w:w="810" w:type="dxa"/>
            <w:tcBorders>
              <w:top w:val="nil"/>
              <w:left w:val="nil"/>
              <w:bottom w:val="single" w:sz="4" w:space="0" w:color="auto"/>
              <w:right w:val="single" w:sz="4" w:space="0" w:color="auto"/>
            </w:tcBorders>
            <w:noWrap/>
            <w:vAlign w:val="center"/>
            <w:hideMark/>
          </w:tcPr>
          <w:p w14:paraId="6DB3E5D7" w14:textId="77777777" w:rsidR="002216D7" w:rsidRPr="009E2CCB" w:rsidRDefault="002216D7" w:rsidP="00B34F89">
            <w:pPr>
              <w:spacing w:after="0" w:line="240" w:lineRule="auto"/>
              <w:jc w:val="both"/>
              <w:rPr>
                <w:rFonts w:ascii="Times New Roman" w:eastAsia="Times New Roman" w:hAnsi="Times New Roman" w:cs="Calibri"/>
                <w:color w:val="000000"/>
                <w:sz w:val="20"/>
                <w:szCs w:val="20"/>
              </w:rPr>
            </w:pPr>
            <w:r w:rsidRPr="009E2CCB">
              <w:rPr>
                <w:rFonts w:ascii="Times New Roman" w:eastAsia="Times New Roman" w:hAnsi="Times New Roman" w:cs="Calibri"/>
                <w:color w:val="000000"/>
                <w:sz w:val="20"/>
                <w:szCs w:val="20"/>
              </w:rPr>
              <w:t>7.553</w:t>
            </w:r>
          </w:p>
        </w:tc>
      </w:tr>
    </w:tbl>
    <w:p w14:paraId="7E622AA7" w14:textId="77777777" w:rsidR="000C5ECA" w:rsidRPr="002112A5" w:rsidRDefault="000C5ECA" w:rsidP="000C5ECA">
      <w:pPr>
        <w:bidi w:val="0"/>
        <w:spacing w:after="0" w:line="360" w:lineRule="auto"/>
        <w:jc w:val="both"/>
        <w:rPr>
          <w:rFonts w:asciiTheme="majorBidi" w:hAnsiTheme="majorBidi" w:cstheme="majorBidi"/>
        </w:rPr>
      </w:pPr>
      <w:r w:rsidRPr="002112A5">
        <w:rPr>
          <w:rFonts w:asciiTheme="majorBidi" w:hAnsiTheme="majorBidi" w:cstheme="majorBidi"/>
        </w:rPr>
        <w:t xml:space="preserve">Source: research findings </w:t>
      </w:r>
    </w:p>
    <w:p w14:paraId="170B3E9C" w14:textId="77777777" w:rsidR="00CF55E5" w:rsidRDefault="00CF55E5" w:rsidP="00CF55E5">
      <w:pPr>
        <w:bidi w:val="0"/>
        <w:spacing w:after="0" w:line="360" w:lineRule="auto"/>
        <w:jc w:val="both"/>
        <w:rPr>
          <w:rFonts w:asciiTheme="majorBidi" w:hAnsiTheme="majorBidi" w:cstheme="majorBidi"/>
          <w:sz w:val="24"/>
          <w:szCs w:val="24"/>
        </w:rPr>
      </w:pPr>
    </w:p>
    <w:p w14:paraId="256D968E" w14:textId="77777777" w:rsidR="00CF55E5" w:rsidRDefault="00CF55E5" w:rsidP="007E38D8">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As it is shown in Table 3, one of the variables that is influenced by this </w:t>
      </w:r>
      <w:r w:rsidR="00422EA5">
        <w:rPr>
          <w:rFonts w:asciiTheme="majorBidi" w:hAnsiTheme="majorBidi" w:cstheme="majorBidi"/>
          <w:sz w:val="24"/>
          <w:szCs w:val="24"/>
        </w:rPr>
        <w:t xml:space="preserve">shock </w:t>
      </w:r>
      <w:r>
        <w:rPr>
          <w:rFonts w:asciiTheme="majorBidi" w:hAnsiTheme="majorBidi" w:cstheme="majorBidi"/>
          <w:sz w:val="24"/>
          <w:szCs w:val="24"/>
        </w:rPr>
        <w:t xml:space="preserve">is inflation that can change other variables too. According to the results, reduction of oil price creates price shock at first. Then, it will have </w:t>
      </w:r>
      <w:r w:rsidR="009E60E0">
        <w:rPr>
          <w:rFonts w:asciiTheme="majorBidi" w:hAnsiTheme="majorBidi" w:cstheme="majorBidi"/>
          <w:sz w:val="24"/>
          <w:szCs w:val="24"/>
        </w:rPr>
        <w:t>volatilities</w:t>
      </w:r>
      <w:r>
        <w:rPr>
          <w:rFonts w:asciiTheme="majorBidi" w:hAnsiTheme="majorBidi" w:cstheme="majorBidi"/>
          <w:sz w:val="24"/>
          <w:szCs w:val="24"/>
        </w:rPr>
        <w:t xml:space="preserve"> towards increase and decrease and finally is decreased. </w:t>
      </w:r>
      <w:r w:rsidR="00173D83">
        <w:rPr>
          <w:rFonts w:asciiTheme="majorBidi" w:hAnsiTheme="majorBidi" w:cstheme="majorBidi"/>
          <w:sz w:val="24"/>
          <w:szCs w:val="24"/>
        </w:rPr>
        <w:t xml:space="preserve">One of the important reasons is reduction of </w:t>
      </w:r>
      <w:r w:rsidR="00173D83" w:rsidRPr="003C35F5">
        <w:rPr>
          <w:rFonts w:asciiTheme="majorBidi" w:hAnsiTheme="majorBidi" w:cstheme="majorBidi"/>
          <w:sz w:val="24"/>
          <w:szCs w:val="24"/>
        </w:rPr>
        <w:t>oil revenues</w:t>
      </w:r>
      <w:r w:rsidR="00173D83">
        <w:rPr>
          <w:rFonts w:asciiTheme="majorBidi" w:hAnsiTheme="majorBidi" w:cstheme="majorBidi"/>
          <w:sz w:val="24"/>
          <w:szCs w:val="24"/>
        </w:rPr>
        <w:t xml:space="preserve"> and supplying them through other methods such as relying on </w:t>
      </w:r>
      <w:r w:rsidR="00173D83" w:rsidRPr="00614D7F">
        <w:rPr>
          <w:rFonts w:asciiTheme="majorBidi" w:hAnsiTheme="majorBidi" w:cstheme="majorBidi"/>
          <w:sz w:val="24"/>
          <w:szCs w:val="24"/>
        </w:rPr>
        <w:t>bank</w:t>
      </w:r>
      <w:r w:rsidR="00422EA5" w:rsidRPr="00614D7F">
        <w:rPr>
          <w:rFonts w:asciiTheme="majorBidi" w:hAnsiTheme="majorBidi" w:cstheme="majorBidi"/>
          <w:sz w:val="24"/>
          <w:szCs w:val="24"/>
        </w:rPr>
        <w:t>ing</w:t>
      </w:r>
      <w:r w:rsidR="00173D83" w:rsidRPr="00614D7F">
        <w:rPr>
          <w:rFonts w:asciiTheme="majorBidi" w:hAnsiTheme="majorBidi" w:cstheme="majorBidi"/>
          <w:sz w:val="24"/>
          <w:szCs w:val="24"/>
        </w:rPr>
        <w:t xml:space="preserve"> resources</w:t>
      </w:r>
      <w:r w:rsidR="00173D83">
        <w:rPr>
          <w:rFonts w:asciiTheme="majorBidi" w:hAnsiTheme="majorBidi" w:cstheme="majorBidi"/>
          <w:sz w:val="24"/>
          <w:szCs w:val="24"/>
        </w:rPr>
        <w:t>.</w:t>
      </w:r>
      <w:r w:rsidR="001D674F">
        <w:rPr>
          <w:rFonts w:asciiTheme="majorBidi" w:hAnsiTheme="majorBidi" w:cstheme="majorBidi"/>
          <w:sz w:val="24"/>
          <w:szCs w:val="24"/>
        </w:rPr>
        <w:t xml:space="preserve"> But its decreasing process across </w:t>
      </w:r>
      <w:r w:rsidR="001D674F">
        <w:rPr>
          <w:rFonts w:asciiTheme="majorBidi" w:hAnsiTheme="majorBidi" w:cstheme="majorBidi"/>
          <w:sz w:val="24"/>
          <w:szCs w:val="24"/>
        </w:rPr>
        <w:lastRenderedPageBreak/>
        <w:t xml:space="preserve">time is related to modification of the </w:t>
      </w:r>
      <w:r w:rsidR="002112A5" w:rsidRPr="001B5FE9">
        <w:rPr>
          <w:rFonts w:asciiTheme="majorBidi" w:hAnsiTheme="majorBidi" w:cstheme="majorBidi"/>
          <w:color w:val="000000" w:themeColor="text1"/>
          <w:sz w:val="24"/>
          <w:szCs w:val="24"/>
        </w:rPr>
        <w:t xml:space="preserve">structure of </w:t>
      </w:r>
      <w:r w:rsidR="001D674F" w:rsidRPr="001B5FE9">
        <w:rPr>
          <w:rFonts w:asciiTheme="majorBidi" w:hAnsiTheme="majorBidi" w:cstheme="majorBidi"/>
          <w:color w:val="000000" w:themeColor="text1"/>
          <w:sz w:val="24"/>
          <w:szCs w:val="24"/>
        </w:rPr>
        <w:t xml:space="preserve">government's </w:t>
      </w:r>
      <w:r w:rsidR="00422EA5" w:rsidRPr="001B5FE9">
        <w:rPr>
          <w:rFonts w:asciiTheme="majorBidi" w:hAnsiTheme="majorBidi" w:cstheme="majorBidi"/>
          <w:color w:val="000000" w:themeColor="text1"/>
          <w:sz w:val="24"/>
          <w:szCs w:val="24"/>
        </w:rPr>
        <w:t xml:space="preserve">funding </w:t>
      </w:r>
      <w:r w:rsidR="001D674F">
        <w:rPr>
          <w:rFonts w:asciiTheme="majorBidi" w:hAnsiTheme="majorBidi" w:cstheme="majorBidi"/>
          <w:sz w:val="24"/>
          <w:szCs w:val="24"/>
        </w:rPr>
        <w:t>across time.</w:t>
      </w:r>
      <w:r w:rsidR="00561FBC">
        <w:rPr>
          <w:rFonts w:asciiTheme="majorBidi" w:hAnsiTheme="majorBidi" w:cstheme="majorBidi"/>
          <w:sz w:val="24"/>
          <w:szCs w:val="24"/>
        </w:rPr>
        <w:t xml:space="preserve"> </w:t>
      </w:r>
      <w:r w:rsidR="00C41C2A" w:rsidRPr="00C41C2A">
        <w:rPr>
          <w:rFonts w:asciiTheme="majorBidi" w:hAnsiTheme="majorBidi" w:cstheme="majorBidi"/>
          <w:sz w:val="24"/>
          <w:szCs w:val="24"/>
        </w:rPr>
        <w:t>R</w:t>
      </w:r>
      <w:r w:rsidR="00561FBC" w:rsidRPr="00C41C2A">
        <w:rPr>
          <w:rFonts w:asciiTheme="majorBidi" w:hAnsiTheme="majorBidi" w:cstheme="majorBidi"/>
          <w:sz w:val="24"/>
          <w:szCs w:val="24"/>
        </w:rPr>
        <w:t>isk transfer</w:t>
      </w:r>
      <w:r w:rsidR="00561FBC">
        <w:rPr>
          <w:rFonts w:asciiTheme="majorBidi" w:hAnsiTheme="majorBidi" w:cstheme="majorBidi"/>
          <w:sz w:val="24"/>
          <w:szCs w:val="24"/>
        </w:rPr>
        <w:t xml:space="preserve"> in the present study </w:t>
      </w:r>
      <w:r w:rsidR="00C41C2A">
        <w:rPr>
          <w:rFonts w:asciiTheme="majorBidi" w:hAnsiTheme="majorBidi" w:cstheme="majorBidi"/>
          <w:sz w:val="24"/>
          <w:szCs w:val="24"/>
        </w:rPr>
        <w:t>has a continuous flow</w:t>
      </w:r>
      <w:r w:rsidR="00561FBC">
        <w:rPr>
          <w:rFonts w:asciiTheme="majorBidi" w:hAnsiTheme="majorBidi" w:cstheme="majorBidi"/>
          <w:sz w:val="24"/>
          <w:szCs w:val="24"/>
        </w:rPr>
        <w:t xml:space="preserve">, </w:t>
      </w:r>
      <w:r w:rsidR="007E38D8">
        <w:rPr>
          <w:rFonts w:asciiTheme="majorBidi" w:hAnsiTheme="majorBidi" w:cstheme="majorBidi"/>
          <w:sz w:val="24"/>
          <w:szCs w:val="24"/>
        </w:rPr>
        <w:t>i.e.</w:t>
      </w:r>
      <w:r w:rsidR="00561FBC">
        <w:rPr>
          <w:rFonts w:asciiTheme="majorBidi" w:hAnsiTheme="majorBidi" w:cstheme="majorBidi"/>
          <w:sz w:val="24"/>
          <w:szCs w:val="24"/>
        </w:rPr>
        <w:t xml:space="preserve"> if this </w:t>
      </w:r>
      <w:r w:rsidR="002112A5" w:rsidRPr="004670D3">
        <w:rPr>
          <w:rFonts w:asciiTheme="majorBidi" w:hAnsiTheme="majorBidi" w:cstheme="majorBidi"/>
          <w:sz w:val="24"/>
          <w:szCs w:val="24"/>
        </w:rPr>
        <w:t>conception</w:t>
      </w:r>
      <w:r w:rsidR="00561FBC">
        <w:rPr>
          <w:rFonts w:asciiTheme="majorBidi" w:hAnsiTheme="majorBidi" w:cstheme="majorBidi"/>
          <w:sz w:val="24"/>
          <w:szCs w:val="24"/>
        </w:rPr>
        <w:t xml:space="preserve"> is created in macro-economic policies that first, there are international risk flows in the world and second, they can influence Iran's economy, they can have a decreasing effect on the effect process of prices in long term. Another important point in the international risk </w:t>
      </w:r>
      <w:r w:rsidR="004F100F">
        <w:rPr>
          <w:rFonts w:asciiTheme="majorBidi" w:hAnsiTheme="majorBidi" w:cstheme="majorBidi"/>
          <w:sz w:val="24"/>
          <w:szCs w:val="24"/>
        </w:rPr>
        <w:t>spillover</w:t>
      </w:r>
      <w:r w:rsidR="00422EA5">
        <w:rPr>
          <w:rFonts w:asciiTheme="majorBidi" w:hAnsiTheme="majorBidi" w:cstheme="majorBidi"/>
          <w:sz w:val="24"/>
          <w:szCs w:val="24"/>
        </w:rPr>
        <w:t xml:space="preserve"> </w:t>
      </w:r>
      <w:r w:rsidR="00561FBC">
        <w:rPr>
          <w:rFonts w:asciiTheme="majorBidi" w:hAnsiTheme="majorBidi" w:cstheme="majorBidi"/>
          <w:sz w:val="24"/>
          <w:szCs w:val="24"/>
        </w:rPr>
        <w:t xml:space="preserve">from the channel of oil price is the preventive effect of oil </w:t>
      </w:r>
      <w:r w:rsidR="00422EA5">
        <w:rPr>
          <w:rFonts w:asciiTheme="majorBidi" w:hAnsiTheme="majorBidi" w:cstheme="majorBidi"/>
          <w:sz w:val="24"/>
          <w:szCs w:val="24"/>
        </w:rPr>
        <w:t xml:space="preserve">shock </w:t>
      </w:r>
      <w:r w:rsidR="00561FBC">
        <w:rPr>
          <w:rFonts w:asciiTheme="majorBidi" w:hAnsiTheme="majorBidi" w:cstheme="majorBidi"/>
          <w:sz w:val="24"/>
          <w:szCs w:val="24"/>
        </w:rPr>
        <w:t>on investment. It means that international risks especially oil flow decrease</w:t>
      </w:r>
      <w:r w:rsidR="00422EA5">
        <w:rPr>
          <w:rFonts w:asciiTheme="majorBidi" w:hAnsiTheme="majorBidi" w:cstheme="majorBidi"/>
          <w:sz w:val="24"/>
          <w:szCs w:val="24"/>
        </w:rPr>
        <w:t xml:space="preserve"> </w:t>
      </w:r>
      <w:r w:rsidR="00561FBC">
        <w:rPr>
          <w:rFonts w:asciiTheme="majorBidi" w:hAnsiTheme="majorBidi" w:cstheme="majorBidi"/>
          <w:sz w:val="24"/>
          <w:szCs w:val="24"/>
        </w:rPr>
        <w:t xml:space="preserve">investment. As the results show, if the international risk </w:t>
      </w:r>
      <w:r w:rsidR="004F100F">
        <w:rPr>
          <w:rFonts w:asciiTheme="majorBidi" w:hAnsiTheme="majorBidi" w:cstheme="majorBidi"/>
          <w:sz w:val="24"/>
          <w:szCs w:val="24"/>
        </w:rPr>
        <w:t>spillover</w:t>
      </w:r>
      <w:r w:rsidR="00422EA5">
        <w:rPr>
          <w:rFonts w:asciiTheme="majorBidi" w:hAnsiTheme="majorBidi" w:cstheme="majorBidi"/>
          <w:sz w:val="24"/>
          <w:szCs w:val="24"/>
        </w:rPr>
        <w:t xml:space="preserve"> </w:t>
      </w:r>
      <w:r w:rsidR="00561FBC">
        <w:rPr>
          <w:rFonts w:asciiTheme="majorBidi" w:hAnsiTheme="majorBidi" w:cstheme="majorBidi"/>
          <w:sz w:val="24"/>
          <w:szCs w:val="24"/>
        </w:rPr>
        <w:t xml:space="preserve">is durable, it can disturb the investment structure and capital formation. This situation indicates intensive dependency of one of the important economic variables on oil and its changes.  </w:t>
      </w:r>
    </w:p>
    <w:p w14:paraId="78357BAE" w14:textId="77777777" w:rsidR="00D56790" w:rsidRDefault="000E3AD0" w:rsidP="00A61A70">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results disclosed that GDP has at first a descending order and then, </w:t>
      </w:r>
      <w:r w:rsidR="00131897">
        <w:rPr>
          <w:rFonts w:asciiTheme="majorBidi" w:hAnsiTheme="majorBidi" w:cstheme="majorBidi"/>
          <w:sz w:val="24"/>
          <w:szCs w:val="24"/>
        </w:rPr>
        <w:t>it is</w:t>
      </w:r>
      <w:r>
        <w:rPr>
          <w:rFonts w:asciiTheme="majorBidi" w:hAnsiTheme="majorBidi" w:cstheme="majorBidi"/>
          <w:sz w:val="24"/>
          <w:szCs w:val="24"/>
        </w:rPr>
        <w:t xml:space="preserve"> increase</w:t>
      </w:r>
      <w:r w:rsidR="00131897">
        <w:rPr>
          <w:rFonts w:asciiTheme="majorBidi" w:hAnsiTheme="majorBidi" w:cstheme="majorBidi"/>
          <w:sz w:val="24"/>
          <w:szCs w:val="24"/>
        </w:rPr>
        <w:t>d</w:t>
      </w:r>
      <w:r>
        <w:rPr>
          <w:rFonts w:asciiTheme="majorBidi" w:hAnsiTheme="majorBidi" w:cstheme="majorBidi"/>
          <w:sz w:val="24"/>
          <w:szCs w:val="24"/>
        </w:rPr>
        <w:t xml:space="preserve"> with a very </w:t>
      </w:r>
      <w:r w:rsidR="002112A5">
        <w:rPr>
          <w:rFonts w:asciiTheme="majorBidi" w:hAnsiTheme="majorBidi" w:cstheme="majorBidi"/>
          <w:sz w:val="24"/>
          <w:szCs w:val="24"/>
        </w:rPr>
        <w:t>insignificant</w:t>
      </w:r>
      <w:r>
        <w:rPr>
          <w:rFonts w:asciiTheme="majorBidi" w:hAnsiTheme="majorBidi" w:cstheme="majorBidi"/>
          <w:sz w:val="24"/>
          <w:szCs w:val="24"/>
        </w:rPr>
        <w:t xml:space="preserve"> rate. It seems that if international </w:t>
      </w:r>
      <w:r w:rsidR="00131897">
        <w:rPr>
          <w:rFonts w:asciiTheme="majorBidi" w:hAnsiTheme="majorBidi" w:cstheme="majorBidi"/>
          <w:sz w:val="24"/>
          <w:szCs w:val="24"/>
        </w:rPr>
        <w:t xml:space="preserve">shocks </w:t>
      </w:r>
      <w:r>
        <w:rPr>
          <w:rFonts w:asciiTheme="majorBidi" w:hAnsiTheme="majorBidi" w:cstheme="majorBidi"/>
          <w:sz w:val="24"/>
          <w:szCs w:val="24"/>
        </w:rPr>
        <w:t>have a continuous process, GDP changes will have a re</w:t>
      </w:r>
      <w:r w:rsidR="002112A5">
        <w:rPr>
          <w:rFonts w:asciiTheme="majorBidi" w:hAnsiTheme="majorBidi" w:cstheme="majorBidi"/>
          <w:sz w:val="24"/>
          <w:szCs w:val="24"/>
        </w:rPr>
        <w:t>lative stability and suitable sustainability</w:t>
      </w:r>
      <w:r>
        <w:rPr>
          <w:rFonts w:asciiTheme="majorBidi" w:hAnsiTheme="majorBidi" w:cstheme="majorBidi"/>
          <w:sz w:val="24"/>
          <w:szCs w:val="24"/>
        </w:rPr>
        <w:t>. From this perspective, it can be claimed that the continuous p</w:t>
      </w:r>
      <w:r w:rsidR="00131897">
        <w:rPr>
          <w:rFonts w:asciiTheme="majorBidi" w:hAnsiTheme="majorBidi" w:cstheme="majorBidi"/>
          <w:sz w:val="24"/>
          <w:szCs w:val="24"/>
        </w:rPr>
        <w:t xml:space="preserve">rocess of international risk </w:t>
      </w:r>
      <w:r w:rsidR="004F100F">
        <w:rPr>
          <w:rFonts w:asciiTheme="majorBidi" w:hAnsiTheme="majorBidi" w:cstheme="majorBidi"/>
          <w:sz w:val="24"/>
          <w:szCs w:val="24"/>
        </w:rPr>
        <w:t>spillovers</w:t>
      </w:r>
      <w:r w:rsidR="00131897">
        <w:rPr>
          <w:rFonts w:asciiTheme="majorBidi" w:hAnsiTheme="majorBidi" w:cstheme="majorBidi"/>
          <w:sz w:val="24"/>
          <w:szCs w:val="24"/>
        </w:rPr>
        <w:t xml:space="preserve"> </w:t>
      </w:r>
      <w:r>
        <w:rPr>
          <w:rFonts w:asciiTheme="majorBidi" w:hAnsiTheme="majorBidi" w:cstheme="majorBidi"/>
          <w:sz w:val="24"/>
          <w:szCs w:val="24"/>
        </w:rPr>
        <w:t xml:space="preserve">can in long term help GDP stability. Another macro-economic index </w:t>
      </w:r>
      <w:r w:rsidR="00D56790">
        <w:rPr>
          <w:rFonts w:asciiTheme="majorBidi" w:hAnsiTheme="majorBidi" w:cstheme="majorBidi"/>
          <w:sz w:val="24"/>
          <w:szCs w:val="24"/>
        </w:rPr>
        <w:t xml:space="preserve">that is influenced by international risk </w:t>
      </w:r>
      <w:r w:rsidR="004F100F">
        <w:rPr>
          <w:rFonts w:asciiTheme="majorBidi" w:hAnsiTheme="majorBidi" w:cstheme="majorBidi"/>
          <w:sz w:val="24"/>
          <w:szCs w:val="24"/>
        </w:rPr>
        <w:t xml:space="preserve">spillovers </w:t>
      </w:r>
      <w:r w:rsidR="00131897">
        <w:rPr>
          <w:rFonts w:asciiTheme="majorBidi" w:hAnsiTheme="majorBidi" w:cstheme="majorBidi"/>
          <w:sz w:val="24"/>
          <w:szCs w:val="24"/>
        </w:rPr>
        <w:t xml:space="preserve">is </w:t>
      </w:r>
      <w:r w:rsidR="00131897" w:rsidRPr="00C41C2A">
        <w:rPr>
          <w:rFonts w:asciiTheme="majorBidi" w:hAnsiTheme="majorBidi" w:cstheme="majorBidi"/>
          <w:sz w:val="24"/>
          <w:szCs w:val="24"/>
        </w:rPr>
        <w:t>mone</w:t>
      </w:r>
      <w:r w:rsidR="00D56790" w:rsidRPr="00C41C2A">
        <w:rPr>
          <w:rFonts w:asciiTheme="majorBidi" w:hAnsiTheme="majorBidi" w:cstheme="majorBidi"/>
          <w:sz w:val="24"/>
          <w:szCs w:val="24"/>
        </w:rPr>
        <w:t>y market</w:t>
      </w:r>
      <w:r w:rsidR="00D56790">
        <w:rPr>
          <w:rFonts w:asciiTheme="majorBidi" w:hAnsiTheme="majorBidi" w:cstheme="majorBidi"/>
          <w:sz w:val="24"/>
          <w:szCs w:val="24"/>
        </w:rPr>
        <w:t xml:space="preserve">. But given the </w:t>
      </w:r>
      <w:r w:rsidR="00A61A70">
        <w:rPr>
          <w:rFonts w:asciiTheme="majorBidi" w:hAnsiTheme="majorBidi" w:cstheme="majorBidi"/>
          <w:sz w:val="24"/>
          <w:szCs w:val="24"/>
        </w:rPr>
        <w:t xml:space="preserve">sticky </w:t>
      </w:r>
      <w:r w:rsidR="00D56790">
        <w:rPr>
          <w:rFonts w:asciiTheme="majorBidi" w:hAnsiTheme="majorBidi" w:cstheme="majorBidi"/>
          <w:sz w:val="24"/>
          <w:szCs w:val="24"/>
        </w:rPr>
        <w:t>structure</w:t>
      </w:r>
      <w:r w:rsidR="00131897">
        <w:rPr>
          <w:rFonts w:asciiTheme="majorBidi" w:hAnsiTheme="majorBidi" w:cstheme="majorBidi"/>
          <w:sz w:val="24"/>
          <w:szCs w:val="24"/>
        </w:rPr>
        <w:t xml:space="preserve"> of demand for money in Iran </w:t>
      </w:r>
      <w:r w:rsidR="00A61A70">
        <w:rPr>
          <w:rFonts w:asciiTheme="majorBidi" w:hAnsiTheme="majorBidi" w:cstheme="majorBidi"/>
          <w:sz w:val="24"/>
          <w:szCs w:val="24"/>
        </w:rPr>
        <w:t>that</w:t>
      </w:r>
      <w:r w:rsidR="00D56790">
        <w:rPr>
          <w:rFonts w:asciiTheme="majorBidi" w:hAnsiTheme="majorBidi" w:cstheme="majorBidi"/>
          <w:sz w:val="24"/>
          <w:szCs w:val="24"/>
        </w:rPr>
        <w:t xml:space="preserve"> is influenced by individual behaviors and habits, oil price </w:t>
      </w:r>
      <w:r w:rsidR="00131897">
        <w:rPr>
          <w:rFonts w:asciiTheme="majorBidi" w:hAnsiTheme="majorBidi" w:cstheme="majorBidi"/>
          <w:sz w:val="24"/>
          <w:szCs w:val="24"/>
        </w:rPr>
        <w:t xml:space="preserve">shock </w:t>
      </w:r>
      <w:r w:rsidR="00D56790">
        <w:rPr>
          <w:rFonts w:asciiTheme="majorBidi" w:hAnsiTheme="majorBidi" w:cstheme="majorBidi"/>
          <w:sz w:val="24"/>
          <w:szCs w:val="24"/>
        </w:rPr>
        <w:t xml:space="preserve">has at first an increasing effect on </w:t>
      </w:r>
      <w:r w:rsidR="00131897">
        <w:rPr>
          <w:rFonts w:asciiTheme="majorBidi" w:hAnsiTheme="majorBidi" w:cstheme="majorBidi"/>
          <w:sz w:val="24"/>
          <w:szCs w:val="24"/>
        </w:rPr>
        <w:t xml:space="preserve">demand for money </w:t>
      </w:r>
      <w:r w:rsidR="00D56790">
        <w:rPr>
          <w:rFonts w:asciiTheme="majorBidi" w:hAnsiTheme="majorBidi" w:cstheme="majorBidi"/>
          <w:sz w:val="24"/>
          <w:szCs w:val="24"/>
        </w:rPr>
        <w:t xml:space="preserve">but gradually it is led to a totally slow stability. </w:t>
      </w:r>
      <w:r w:rsidR="00D56790" w:rsidRPr="001B5FE9">
        <w:rPr>
          <w:rFonts w:asciiTheme="majorBidi" w:hAnsiTheme="majorBidi" w:cstheme="majorBidi"/>
          <w:color w:val="000000" w:themeColor="text1"/>
          <w:sz w:val="24"/>
          <w:szCs w:val="24"/>
        </w:rPr>
        <w:t xml:space="preserve">This issue can </w:t>
      </w:r>
      <w:r w:rsidR="00131897" w:rsidRPr="001B5FE9">
        <w:rPr>
          <w:rFonts w:asciiTheme="majorBidi" w:hAnsiTheme="majorBidi" w:cstheme="majorBidi"/>
          <w:color w:val="000000" w:themeColor="text1"/>
          <w:sz w:val="24"/>
          <w:szCs w:val="24"/>
        </w:rPr>
        <w:t xml:space="preserve">also </w:t>
      </w:r>
      <w:r w:rsidR="00D56790" w:rsidRPr="001B5FE9">
        <w:rPr>
          <w:rFonts w:asciiTheme="majorBidi" w:hAnsiTheme="majorBidi" w:cstheme="majorBidi"/>
          <w:color w:val="000000" w:themeColor="text1"/>
          <w:sz w:val="24"/>
          <w:szCs w:val="24"/>
        </w:rPr>
        <w:t xml:space="preserve">be justified via oil </w:t>
      </w:r>
      <w:r w:rsidR="00131897" w:rsidRPr="001B5FE9">
        <w:rPr>
          <w:rFonts w:asciiTheme="majorBidi" w:hAnsiTheme="majorBidi" w:cstheme="majorBidi"/>
          <w:color w:val="000000" w:themeColor="text1"/>
          <w:sz w:val="24"/>
          <w:szCs w:val="24"/>
        </w:rPr>
        <w:t xml:space="preserve">shock </w:t>
      </w:r>
      <w:r w:rsidR="00D56790" w:rsidRPr="001B5FE9">
        <w:rPr>
          <w:rFonts w:asciiTheme="majorBidi" w:hAnsiTheme="majorBidi" w:cstheme="majorBidi"/>
          <w:color w:val="000000" w:themeColor="text1"/>
          <w:sz w:val="24"/>
          <w:szCs w:val="24"/>
        </w:rPr>
        <w:t>decrease on investment</w:t>
      </w:r>
      <w:r w:rsidR="00D56790">
        <w:rPr>
          <w:rFonts w:asciiTheme="majorBidi" w:hAnsiTheme="majorBidi" w:cstheme="majorBidi"/>
          <w:sz w:val="24"/>
          <w:szCs w:val="24"/>
        </w:rPr>
        <w:t xml:space="preserve">. Therefore, it can be concluded that international risk </w:t>
      </w:r>
      <w:r w:rsidR="004F100F">
        <w:rPr>
          <w:rFonts w:asciiTheme="majorBidi" w:hAnsiTheme="majorBidi" w:cstheme="majorBidi"/>
          <w:sz w:val="24"/>
          <w:szCs w:val="24"/>
        </w:rPr>
        <w:t>spillovers</w:t>
      </w:r>
      <w:r w:rsidR="00131897">
        <w:rPr>
          <w:rFonts w:asciiTheme="majorBidi" w:hAnsiTheme="majorBidi" w:cstheme="majorBidi"/>
          <w:sz w:val="24"/>
          <w:szCs w:val="24"/>
        </w:rPr>
        <w:t xml:space="preserve"> </w:t>
      </w:r>
      <w:r w:rsidR="00D56790">
        <w:rPr>
          <w:rFonts w:asciiTheme="majorBidi" w:hAnsiTheme="majorBidi" w:cstheme="majorBidi"/>
          <w:sz w:val="24"/>
          <w:szCs w:val="24"/>
        </w:rPr>
        <w:t xml:space="preserve">will have not any effect on </w:t>
      </w:r>
      <w:r w:rsidR="00131897">
        <w:rPr>
          <w:rFonts w:asciiTheme="majorBidi" w:hAnsiTheme="majorBidi" w:cstheme="majorBidi"/>
          <w:sz w:val="24"/>
          <w:szCs w:val="24"/>
        </w:rPr>
        <w:t xml:space="preserve">demand for money </w:t>
      </w:r>
      <w:r w:rsidR="00D56790">
        <w:rPr>
          <w:rFonts w:asciiTheme="majorBidi" w:hAnsiTheme="majorBidi" w:cstheme="majorBidi"/>
          <w:sz w:val="24"/>
          <w:szCs w:val="24"/>
        </w:rPr>
        <w:t>through oil price because of their zero effect on interest rate and insignificant effect on revenue.</w:t>
      </w:r>
    </w:p>
    <w:p w14:paraId="36D6C7F5" w14:textId="77777777" w:rsidR="00D56790" w:rsidRDefault="00D56790" w:rsidP="00D56790">
      <w:pPr>
        <w:bidi w:val="0"/>
        <w:spacing w:after="0" w:line="360" w:lineRule="auto"/>
        <w:jc w:val="both"/>
        <w:rPr>
          <w:rFonts w:asciiTheme="majorBidi" w:hAnsiTheme="majorBidi" w:cstheme="majorBidi"/>
          <w:sz w:val="24"/>
          <w:szCs w:val="24"/>
        </w:rPr>
      </w:pPr>
    </w:p>
    <w:p w14:paraId="68C1E4AF" w14:textId="77777777" w:rsidR="00D56790" w:rsidRPr="008F630A" w:rsidRDefault="00D56790" w:rsidP="00D56790">
      <w:pPr>
        <w:bidi w:val="0"/>
        <w:spacing w:after="0" w:line="360" w:lineRule="auto"/>
        <w:jc w:val="both"/>
        <w:rPr>
          <w:rFonts w:asciiTheme="majorBidi" w:hAnsiTheme="majorBidi" w:cstheme="majorBidi"/>
          <w:b/>
          <w:bCs/>
          <w:sz w:val="24"/>
          <w:szCs w:val="24"/>
        </w:rPr>
      </w:pPr>
      <w:r w:rsidRPr="008F630A">
        <w:rPr>
          <w:rFonts w:asciiTheme="majorBidi" w:hAnsiTheme="majorBidi" w:cstheme="majorBidi"/>
          <w:b/>
          <w:bCs/>
          <w:sz w:val="24"/>
          <w:szCs w:val="24"/>
        </w:rPr>
        <w:t xml:space="preserve">4. Conclusion </w:t>
      </w:r>
    </w:p>
    <w:p w14:paraId="716EEFE1" w14:textId="77777777" w:rsidR="00561FBC" w:rsidRDefault="0021549A" w:rsidP="009E60E0">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Considering the global financial crisis as well as</w:t>
      </w:r>
      <w:r w:rsidR="008F630A">
        <w:rPr>
          <w:rFonts w:asciiTheme="majorBidi" w:hAnsiTheme="majorBidi" w:cstheme="majorBidi"/>
          <w:sz w:val="24"/>
          <w:szCs w:val="24"/>
        </w:rPr>
        <w:t xml:space="preserve"> exploring the effect of some international policies (like</w:t>
      </w:r>
      <w:r w:rsidR="008F630A" w:rsidRPr="008F630A">
        <w:rPr>
          <w:rFonts w:asciiTheme="majorBidi" w:hAnsiTheme="majorBidi" w:cstheme="majorBidi"/>
          <w:sz w:val="24"/>
          <w:szCs w:val="24"/>
        </w:rPr>
        <w:t xml:space="preserve"> </w:t>
      </w:r>
      <w:r w:rsidR="008F630A">
        <w:rPr>
          <w:rFonts w:asciiTheme="majorBidi" w:hAnsiTheme="majorBidi" w:cstheme="majorBidi"/>
          <w:sz w:val="24"/>
          <w:szCs w:val="24"/>
        </w:rPr>
        <w:t xml:space="preserve">international sanctions and policies of </w:t>
      </w:r>
      <w:r w:rsidR="008F630A" w:rsidRPr="003C35F5">
        <w:rPr>
          <w:rFonts w:asciiTheme="majorBidi" w:hAnsiTheme="majorBidi" w:cstheme="majorBidi"/>
          <w:sz w:val="24"/>
          <w:szCs w:val="24"/>
        </w:rPr>
        <w:t>OPE</w:t>
      </w:r>
      <w:r w:rsidR="003C35F5" w:rsidRPr="003C35F5">
        <w:rPr>
          <w:rFonts w:asciiTheme="majorBidi" w:hAnsiTheme="majorBidi" w:cstheme="majorBidi"/>
          <w:sz w:val="24"/>
          <w:szCs w:val="24"/>
        </w:rPr>
        <w:t xml:space="preserve">C </w:t>
      </w:r>
      <w:r w:rsidR="008F630A" w:rsidRPr="003C35F5">
        <w:rPr>
          <w:rFonts w:asciiTheme="majorBidi" w:hAnsiTheme="majorBidi" w:cstheme="majorBidi"/>
          <w:sz w:val="24"/>
          <w:szCs w:val="24"/>
        </w:rPr>
        <w:t>member</w:t>
      </w:r>
      <w:r w:rsidR="003C35F5" w:rsidRPr="003C35F5">
        <w:rPr>
          <w:rFonts w:asciiTheme="majorBidi" w:hAnsiTheme="majorBidi" w:cstheme="majorBidi"/>
          <w:sz w:val="24"/>
          <w:szCs w:val="24"/>
        </w:rPr>
        <w:t xml:space="preserve"> countries</w:t>
      </w:r>
      <w:r w:rsidR="008F630A" w:rsidRPr="003C35F5">
        <w:rPr>
          <w:rFonts w:asciiTheme="majorBidi" w:hAnsiTheme="majorBidi" w:cstheme="majorBidi"/>
          <w:sz w:val="24"/>
          <w:szCs w:val="24"/>
        </w:rPr>
        <w:t xml:space="preserve"> and </w:t>
      </w:r>
      <w:r w:rsidR="003C35F5" w:rsidRPr="003C35F5">
        <w:rPr>
          <w:rFonts w:asciiTheme="majorBidi" w:hAnsiTheme="majorBidi" w:cstheme="majorBidi"/>
          <w:sz w:val="24"/>
          <w:szCs w:val="24"/>
        </w:rPr>
        <w:t>non-OPEC countries</w:t>
      </w:r>
      <w:r w:rsidR="008F630A" w:rsidRPr="003C35F5">
        <w:rPr>
          <w:rFonts w:asciiTheme="majorBidi" w:hAnsiTheme="majorBidi" w:cstheme="majorBidi"/>
          <w:sz w:val="24"/>
          <w:szCs w:val="24"/>
        </w:rPr>
        <w:t>), it was determined that if oil price is moderately</w:t>
      </w:r>
      <w:r w:rsidR="008F630A">
        <w:rPr>
          <w:rFonts w:asciiTheme="majorBidi" w:hAnsiTheme="majorBidi" w:cstheme="majorBidi"/>
          <w:sz w:val="24"/>
          <w:szCs w:val="24"/>
        </w:rPr>
        <w:t xml:space="preserve"> decreased to </w:t>
      </w:r>
      <w:r w:rsidR="00A0642E">
        <w:rPr>
          <w:rFonts w:asciiTheme="majorBidi" w:hAnsiTheme="majorBidi" w:cstheme="majorBidi"/>
          <w:sz w:val="24"/>
          <w:szCs w:val="24"/>
        </w:rPr>
        <w:t>7%</w:t>
      </w:r>
      <w:r w:rsidR="008F630A">
        <w:rPr>
          <w:rFonts w:asciiTheme="majorBidi" w:hAnsiTheme="majorBidi" w:cstheme="majorBidi"/>
          <w:sz w:val="24"/>
          <w:szCs w:val="24"/>
        </w:rPr>
        <w:t xml:space="preserve">, it shows the international risk flow in Iran's economy. </w:t>
      </w:r>
      <w:r w:rsidR="009E60E0">
        <w:rPr>
          <w:rFonts w:asciiTheme="majorBidi" w:hAnsiTheme="majorBidi" w:cstheme="majorBidi"/>
          <w:sz w:val="24"/>
          <w:szCs w:val="24"/>
        </w:rPr>
        <w:t>Hence</w:t>
      </w:r>
      <w:r w:rsidR="008F630A">
        <w:rPr>
          <w:rFonts w:asciiTheme="majorBidi" w:hAnsiTheme="majorBidi" w:cstheme="majorBidi"/>
          <w:sz w:val="24"/>
          <w:szCs w:val="24"/>
        </w:rPr>
        <w:t>, the</w:t>
      </w:r>
      <w:r w:rsidR="008F630A" w:rsidRPr="008F630A">
        <w:rPr>
          <w:rFonts w:asciiTheme="majorBidi" w:hAnsiTheme="majorBidi" w:cstheme="majorBidi"/>
          <w:sz w:val="24"/>
          <w:szCs w:val="24"/>
        </w:rPr>
        <w:t xml:space="preserve"> </w:t>
      </w:r>
      <w:r w:rsidR="00A0642E">
        <w:rPr>
          <w:rFonts w:asciiTheme="majorBidi" w:hAnsiTheme="majorBidi" w:cstheme="majorBidi"/>
          <w:sz w:val="24"/>
          <w:szCs w:val="24"/>
        </w:rPr>
        <w:t>7%</w:t>
      </w:r>
      <w:r w:rsidR="008F630A">
        <w:rPr>
          <w:rFonts w:asciiTheme="majorBidi" w:hAnsiTheme="majorBidi" w:cstheme="majorBidi"/>
          <w:sz w:val="24"/>
          <w:szCs w:val="24"/>
        </w:rPr>
        <w:t xml:space="preserve"> </w:t>
      </w:r>
      <w:r w:rsidR="00A0642E">
        <w:rPr>
          <w:rFonts w:asciiTheme="majorBidi" w:hAnsiTheme="majorBidi" w:cstheme="majorBidi"/>
          <w:sz w:val="24"/>
          <w:szCs w:val="24"/>
        </w:rPr>
        <w:t xml:space="preserve">shock </w:t>
      </w:r>
      <w:r w:rsidR="008F630A">
        <w:rPr>
          <w:rFonts w:asciiTheme="majorBidi" w:hAnsiTheme="majorBidi" w:cstheme="majorBidi"/>
          <w:sz w:val="24"/>
          <w:szCs w:val="24"/>
        </w:rPr>
        <w:t xml:space="preserve">of oil price was inserted into a dynamic computable general equilibrium model and in the framework of structural equations. </w:t>
      </w:r>
      <w:r w:rsidR="00D87DE9">
        <w:rPr>
          <w:rFonts w:asciiTheme="majorBidi" w:hAnsiTheme="majorBidi" w:cstheme="majorBidi"/>
          <w:sz w:val="24"/>
          <w:szCs w:val="24"/>
        </w:rPr>
        <w:t>Preventive</w:t>
      </w:r>
      <w:r w:rsidR="008F630A">
        <w:rPr>
          <w:rFonts w:asciiTheme="majorBidi" w:hAnsiTheme="majorBidi" w:cstheme="majorBidi"/>
          <w:sz w:val="24"/>
          <w:szCs w:val="24"/>
        </w:rPr>
        <w:t xml:space="preserve"> effect of oil </w:t>
      </w:r>
      <w:r w:rsidR="00A0642E">
        <w:rPr>
          <w:rFonts w:asciiTheme="majorBidi" w:hAnsiTheme="majorBidi" w:cstheme="majorBidi"/>
          <w:sz w:val="24"/>
          <w:szCs w:val="24"/>
        </w:rPr>
        <w:t xml:space="preserve">shock </w:t>
      </w:r>
      <w:r w:rsidR="008F630A">
        <w:rPr>
          <w:rFonts w:asciiTheme="majorBidi" w:hAnsiTheme="majorBidi" w:cstheme="majorBidi"/>
          <w:sz w:val="24"/>
          <w:szCs w:val="24"/>
        </w:rPr>
        <w:t xml:space="preserve">on investment is important in the international risk </w:t>
      </w:r>
      <w:r w:rsidR="004F100F">
        <w:rPr>
          <w:rFonts w:asciiTheme="majorBidi" w:hAnsiTheme="majorBidi" w:cstheme="majorBidi"/>
          <w:sz w:val="24"/>
          <w:szCs w:val="24"/>
        </w:rPr>
        <w:t>spillover</w:t>
      </w:r>
      <w:r w:rsidR="00A0642E">
        <w:rPr>
          <w:rFonts w:asciiTheme="majorBidi" w:hAnsiTheme="majorBidi" w:cstheme="majorBidi"/>
          <w:sz w:val="24"/>
          <w:szCs w:val="24"/>
        </w:rPr>
        <w:t xml:space="preserve"> </w:t>
      </w:r>
      <w:r w:rsidR="008F630A">
        <w:rPr>
          <w:rFonts w:asciiTheme="majorBidi" w:hAnsiTheme="majorBidi" w:cstheme="majorBidi"/>
          <w:sz w:val="24"/>
          <w:szCs w:val="24"/>
        </w:rPr>
        <w:t>from the channel of oil price, that is, international risks e</w:t>
      </w:r>
      <w:r w:rsidR="009E60E0">
        <w:rPr>
          <w:rFonts w:asciiTheme="majorBidi" w:hAnsiTheme="majorBidi" w:cstheme="majorBidi"/>
          <w:sz w:val="24"/>
          <w:szCs w:val="24"/>
        </w:rPr>
        <w:t>specially its oil flow decrease</w:t>
      </w:r>
      <w:r w:rsidR="008F630A">
        <w:rPr>
          <w:rFonts w:asciiTheme="majorBidi" w:hAnsiTheme="majorBidi" w:cstheme="majorBidi"/>
          <w:sz w:val="24"/>
          <w:szCs w:val="24"/>
        </w:rPr>
        <w:t xml:space="preserve"> investment. As the results show, if the international risk </w:t>
      </w:r>
      <w:r w:rsidR="004F100F">
        <w:rPr>
          <w:rFonts w:asciiTheme="majorBidi" w:hAnsiTheme="majorBidi" w:cstheme="majorBidi"/>
          <w:sz w:val="24"/>
          <w:szCs w:val="24"/>
        </w:rPr>
        <w:t>spillover</w:t>
      </w:r>
      <w:r w:rsidR="00A0642E">
        <w:rPr>
          <w:rFonts w:asciiTheme="majorBidi" w:hAnsiTheme="majorBidi" w:cstheme="majorBidi"/>
          <w:sz w:val="24"/>
          <w:szCs w:val="24"/>
        </w:rPr>
        <w:t xml:space="preserve"> </w:t>
      </w:r>
      <w:r w:rsidR="008F630A">
        <w:rPr>
          <w:rFonts w:asciiTheme="majorBidi" w:hAnsiTheme="majorBidi" w:cstheme="majorBidi"/>
          <w:sz w:val="24"/>
          <w:szCs w:val="24"/>
        </w:rPr>
        <w:t xml:space="preserve">is continued, it can disturb the investment structure and capital formation. This issue indicates intensive dependency of one of the important economic variables on oil and its changes. Despite welfare level and its indexes have special complexities in effectiveness, this study showed that they can be influenced by one variable known as oil price in a general equilibrium model. Oil price </w:t>
      </w:r>
      <w:r w:rsidR="00A0642E">
        <w:rPr>
          <w:rFonts w:asciiTheme="majorBidi" w:hAnsiTheme="majorBidi" w:cstheme="majorBidi"/>
          <w:sz w:val="24"/>
          <w:szCs w:val="24"/>
        </w:rPr>
        <w:t xml:space="preserve">shock </w:t>
      </w:r>
      <w:r w:rsidR="008F630A">
        <w:rPr>
          <w:rFonts w:asciiTheme="majorBidi" w:hAnsiTheme="majorBidi" w:cstheme="majorBidi"/>
          <w:sz w:val="24"/>
          <w:szCs w:val="24"/>
        </w:rPr>
        <w:t xml:space="preserve">decreased welfare </w:t>
      </w:r>
      <w:r w:rsidR="008F630A">
        <w:rPr>
          <w:rFonts w:asciiTheme="majorBidi" w:hAnsiTheme="majorBidi" w:cstheme="majorBidi"/>
          <w:sz w:val="24"/>
          <w:szCs w:val="24"/>
        </w:rPr>
        <w:lastRenderedPageBreak/>
        <w:t xml:space="preserve">level in the first step but its positive effect began gradually and reached sustainability conditions. </w:t>
      </w:r>
      <w:r w:rsidR="00D87DE9">
        <w:rPr>
          <w:rFonts w:asciiTheme="majorBidi" w:hAnsiTheme="majorBidi" w:cstheme="majorBidi"/>
          <w:sz w:val="24"/>
          <w:szCs w:val="24"/>
        </w:rPr>
        <w:t>Indeed</w:t>
      </w:r>
      <w:r w:rsidR="00E91445">
        <w:rPr>
          <w:rFonts w:asciiTheme="majorBidi" w:hAnsiTheme="majorBidi" w:cstheme="majorBidi"/>
          <w:sz w:val="24"/>
          <w:szCs w:val="24"/>
        </w:rPr>
        <w:t xml:space="preserve">, continuity of risk </w:t>
      </w:r>
      <w:r w:rsidR="004F100F">
        <w:rPr>
          <w:rFonts w:asciiTheme="majorBidi" w:hAnsiTheme="majorBidi" w:cstheme="majorBidi"/>
          <w:sz w:val="24"/>
          <w:szCs w:val="24"/>
        </w:rPr>
        <w:t>spillovers</w:t>
      </w:r>
      <w:r w:rsidR="00A0642E">
        <w:rPr>
          <w:rFonts w:asciiTheme="majorBidi" w:hAnsiTheme="majorBidi" w:cstheme="majorBidi"/>
          <w:sz w:val="24"/>
          <w:szCs w:val="24"/>
        </w:rPr>
        <w:t xml:space="preserve"> is led to self-confidence </w:t>
      </w:r>
      <w:r w:rsidR="00E91445">
        <w:rPr>
          <w:rFonts w:asciiTheme="majorBidi" w:hAnsiTheme="majorBidi" w:cstheme="majorBidi"/>
          <w:sz w:val="24"/>
          <w:szCs w:val="24"/>
        </w:rPr>
        <w:t>in optimal use of possibilities and improved welfare in long term. Given the main research question, results of model e</w:t>
      </w:r>
      <w:r w:rsidR="00A0642E">
        <w:rPr>
          <w:rFonts w:asciiTheme="majorBidi" w:hAnsiTheme="majorBidi" w:cstheme="majorBidi"/>
          <w:sz w:val="24"/>
          <w:szCs w:val="24"/>
        </w:rPr>
        <w:t>stimation showed that the mone</w:t>
      </w:r>
      <w:r w:rsidR="00E91445">
        <w:rPr>
          <w:rFonts w:asciiTheme="majorBidi" w:hAnsiTheme="majorBidi" w:cstheme="majorBidi"/>
          <w:sz w:val="24"/>
          <w:szCs w:val="24"/>
        </w:rPr>
        <w:t xml:space="preserve">y market flow is influenced by international risk </w:t>
      </w:r>
      <w:r w:rsidR="004F100F">
        <w:rPr>
          <w:rFonts w:asciiTheme="majorBidi" w:hAnsiTheme="majorBidi" w:cstheme="majorBidi"/>
          <w:sz w:val="24"/>
          <w:szCs w:val="24"/>
        </w:rPr>
        <w:t>spillovers</w:t>
      </w:r>
      <w:r w:rsidR="00E91445">
        <w:rPr>
          <w:rFonts w:asciiTheme="majorBidi" w:hAnsiTheme="majorBidi" w:cstheme="majorBidi"/>
          <w:sz w:val="24"/>
          <w:szCs w:val="24"/>
        </w:rPr>
        <w:t xml:space="preserve">. Considering that </w:t>
      </w:r>
      <w:r w:rsidR="00A0642E">
        <w:rPr>
          <w:rFonts w:asciiTheme="majorBidi" w:hAnsiTheme="majorBidi" w:cstheme="majorBidi"/>
          <w:sz w:val="24"/>
          <w:szCs w:val="24"/>
        </w:rPr>
        <w:t xml:space="preserve">demand for money </w:t>
      </w:r>
      <w:r w:rsidR="00E91445">
        <w:rPr>
          <w:rFonts w:asciiTheme="majorBidi" w:hAnsiTheme="majorBidi" w:cstheme="majorBidi"/>
          <w:sz w:val="24"/>
          <w:szCs w:val="24"/>
        </w:rPr>
        <w:t xml:space="preserve">in Iran </w:t>
      </w:r>
      <w:r w:rsidR="00A0642E" w:rsidRPr="00A61A70">
        <w:rPr>
          <w:rFonts w:asciiTheme="majorBidi" w:hAnsiTheme="majorBidi" w:cstheme="majorBidi"/>
          <w:sz w:val="24"/>
          <w:szCs w:val="24"/>
        </w:rPr>
        <w:t xml:space="preserve">has </w:t>
      </w:r>
      <w:r w:rsidR="00A61A70" w:rsidRPr="00A61A70">
        <w:rPr>
          <w:rFonts w:asciiTheme="majorBidi" w:hAnsiTheme="majorBidi" w:cstheme="majorBidi"/>
          <w:sz w:val="24"/>
          <w:szCs w:val="24"/>
        </w:rPr>
        <w:t>a sticky</w:t>
      </w:r>
      <w:r w:rsidR="00A0642E" w:rsidRPr="00A61A70">
        <w:rPr>
          <w:rFonts w:asciiTheme="majorBidi" w:hAnsiTheme="majorBidi" w:cstheme="majorBidi"/>
          <w:sz w:val="24"/>
          <w:szCs w:val="24"/>
        </w:rPr>
        <w:t xml:space="preserve"> structure</w:t>
      </w:r>
      <w:r w:rsidR="00E91445">
        <w:rPr>
          <w:rFonts w:asciiTheme="majorBidi" w:hAnsiTheme="majorBidi" w:cstheme="majorBidi"/>
          <w:sz w:val="24"/>
          <w:szCs w:val="24"/>
        </w:rPr>
        <w:t xml:space="preserve"> and </w:t>
      </w:r>
      <w:r w:rsidR="00A0642E">
        <w:rPr>
          <w:rFonts w:asciiTheme="majorBidi" w:hAnsiTheme="majorBidi" w:cstheme="majorBidi"/>
          <w:sz w:val="24"/>
          <w:szCs w:val="24"/>
        </w:rPr>
        <w:t xml:space="preserve">is </w:t>
      </w:r>
      <w:r w:rsidR="00E91445">
        <w:rPr>
          <w:rFonts w:asciiTheme="majorBidi" w:hAnsiTheme="majorBidi" w:cstheme="majorBidi"/>
          <w:sz w:val="24"/>
          <w:szCs w:val="24"/>
        </w:rPr>
        <w:t xml:space="preserve">influenced by individual behaviors and habits, the oil price </w:t>
      </w:r>
      <w:r w:rsidR="00A0642E">
        <w:rPr>
          <w:rFonts w:asciiTheme="majorBidi" w:hAnsiTheme="majorBidi" w:cstheme="majorBidi"/>
          <w:sz w:val="24"/>
          <w:szCs w:val="24"/>
        </w:rPr>
        <w:t xml:space="preserve">shock </w:t>
      </w:r>
      <w:r w:rsidR="00E91445">
        <w:rPr>
          <w:rFonts w:asciiTheme="majorBidi" w:hAnsiTheme="majorBidi" w:cstheme="majorBidi"/>
          <w:sz w:val="24"/>
          <w:szCs w:val="24"/>
        </w:rPr>
        <w:t xml:space="preserve">has at first an increasing effect on </w:t>
      </w:r>
      <w:r w:rsidR="00A0642E">
        <w:rPr>
          <w:rFonts w:asciiTheme="majorBidi" w:hAnsiTheme="majorBidi" w:cstheme="majorBidi"/>
          <w:sz w:val="24"/>
          <w:szCs w:val="24"/>
        </w:rPr>
        <w:t xml:space="preserve">demand for money </w:t>
      </w:r>
      <w:r w:rsidR="00E91445">
        <w:rPr>
          <w:rFonts w:asciiTheme="majorBidi" w:hAnsiTheme="majorBidi" w:cstheme="majorBidi"/>
          <w:sz w:val="24"/>
          <w:szCs w:val="24"/>
        </w:rPr>
        <w:t xml:space="preserve">but gradually it is led to a totally slow stability. </w:t>
      </w:r>
      <w:r w:rsidR="006D4121">
        <w:rPr>
          <w:rFonts w:asciiTheme="majorBidi" w:hAnsiTheme="majorBidi" w:cstheme="majorBidi"/>
          <w:sz w:val="24"/>
          <w:szCs w:val="24"/>
        </w:rPr>
        <w:t xml:space="preserve">This is </w:t>
      </w:r>
      <w:r w:rsidR="00D87DE9">
        <w:rPr>
          <w:rFonts w:asciiTheme="majorBidi" w:hAnsiTheme="majorBidi" w:cstheme="majorBidi"/>
          <w:sz w:val="24"/>
          <w:szCs w:val="24"/>
        </w:rPr>
        <w:t xml:space="preserve">also </w:t>
      </w:r>
      <w:r w:rsidR="00A0642E">
        <w:rPr>
          <w:rFonts w:asciiTheme="majorBidi" w:hAnsiTheme="majorBidi" w:cstheme="majorBidi"/>
          <w:sz w:val="24"/>
          <w:szCs w:val="24"/>
        </w:rPr>
        <w:t xml:space="preserve">justifiable via the </w:t>
      </w:r>
      <w:r w:rsidR="006D4121">
        <w:rPr>
          <w:rFonts w:asciiTheme="majorBidi" w:hAnsiTheme="majorBidi" w:cstheme="majorBidi"/>
          <w:sz w:val="24"/>
          <w:szCs w:val="24"/>
        </w:rPr>
        <w:t xml:space="preserve">decrease of oil </w:t>
      </w:r>
      <w:r w:rsidR="00A0642E">
        <w:rPr>
          <w:rFonts w:asciiTheme="majorBidi" w:hAnsiTheme="majorBidi" w:cstheme="majorBidi"/>
          <w:sz w:val="24"/>
          <w:szCs w:val="24"/>
        </w:rPr>
        <w:t xml:space="preserve">shock </w:t>
      </w:r>
      <w:r w:rsidR="009E60E0">
        <w:rPr>
          <w:rFonts w:asciiTheme="majorBidi" w:hAnsiTheme="majorBidi" w:cstheme="majorBidi"/>
          <w:sz w:val="24"/>
          <w:szCs w:val="24"/>
        </w:rPr>
        <w:t>i</w:t>
      </w:r>
      <w:r w:rsidR="006D4121">
        <w:rPr>
          <w:rFonts w:asciiTheme="majorBidi" w:hAnsiTheme="majorBidi" w:cstheme="majorBidi"/>
          <w:sz w:val="24"/>
          <w:szCs w:val="24"/>
        </w:rPr>
        <w:t xml:space="preserve">n investment. Therefore, it can be concluded that international risk </w:t>
      </w:r>
      <w:r w:rsidR="004F100F">
        <w:rPr>
          <w:rFonts w:asciiTheme="majorBidi" w:hAnsiTheme="majorBidi" w:cstheme="majorBidi"/>
          <w:sz w:val="24"/>
          <w:szCs w:val="24"/>
        </w:rPr>
        <w:t>spillovers</w:t>
      </w:r>
      <w:r w:rsidR="00A0642E">
        <w:rPr>
          <w:rFonts w:asciiTheme="majorBidi" w:hAnsiTheme="majorBidi" w:cstheme="majorBidi"/>
          <w:sz w:val="24"/>
          <w:szCs w:val="24"/>
        </w:rPr>
        <w:t xml:space="preserve"> </w:t>
      </w:r>
      <w:r w:rsidR="006D4121">
        <w:rPr>
          <w:rFonts w:asciiTheme="majorBidi" w:hAnsiTheme="majorBidi" w:cstheme="majorBidi"/>
          <w:sz w:val="24"/>
          <w:szCs w:val="24"/>
        </w:rPr>
        <w:t xml:space="preserve">will have not so much effect on </w:t>
      </w:r>
      <w:r w:rsidR="00A0642E">
        <w:rPr>
          <w:rFonts w:asciiTheme="majorBidi" w:hAnsiTheme="majorBidi" w:cstheme="majorBidi"/>
          <w:sz w:val="24"/>
          <w:szCs w:val="24"/>
        </w:rPr>
        <w:t xml:space="preserve">demand for money </w:t>
      </w:r>
      <w:r w:rsidR="006D4121">
        <w:rPr>
          <w:rFonts w:asciiTheme="majorBidi" w:hAnsiTheme="majorBidi" w:cstheme="majorBidi"/>
          <w:sz w:val="24"/>
          <w:szCs w:val="24"/>
        </w:rPr>
        <w:t xml:space="preserve">through oil price because of zero effect on interest rate and the insignificant effect on revenue. Likewise, the results of this study revealed that in the event that </w:t>
      </w:r>
      <w:r w:rsidR="00D87DE9">
        <w:rPr>
          <w:rFonts w:asciiTheme="majorBidi" w:hAnsiTheme="majorBidi" w:cstheme="majorBidi"/>
          <w:sz w:val="24"/>
          <w:szCs w:val="24"/>
        </w:rPr>
        <w:t xml:space="preserve">oil </w:t>
      </w:r>
      <w:r w:rsidR="00A0642E">
        <w:rPr>
          <w:rFonts w:asciiTheme="majorBidi" w:hAnsiTheme="majorBidi" w:cstheme="majorBidi"/>
          <w:sz w:val="24"/>
          <w:szCs w:val="24"/>
        </w:rPr>
        <w:t xml:space="preserve">risk </w:t>
      </w:r>
      <w:r w:rsidR="004F100F">
        <w:rPr>
          <w:rFonts w:asciiTheme="majorBidi" w:hAnsiTheme="majorBidi" w:cstheme="majorBidi"/>
          <w:sz w:val="24"/>
          <w:szCs w:val="24"/>
        </w:rPr>
        <w:t>spillovers</w:t>
      </w:r>
      <w:r w:rsidR="00A0642E">
        <w:rPr>
          <w:rFonts w:asciiTheme="majorBidi" w:hAnsiTheme="majorBidi" w:cstheme="majorBidi"/>
          <w:sz w:val="24"/>
          <w:szCs w:val="24"/>
        </w:rPr>
        <w:t xml:space="preserve"> </w:t>
      </w:r>
      <w:r w:rsidR="006D4121">
        <w:rPr>
          <w:rFonts w:asciiTheme="majorBidi" w:hAnsiTheme="majorBidi" w:cstheme="majorBidi"/>
          <w:sz w:val="24"/>
          <w:szCs w:val="24"/>
        </w:rPr>
        <w:t>are continuous, they help planners adopt app</w:t>
      </w:r>
      <w:r w:rsidR="007E38D8">
        <w:rPr>
          <w:rFonts w:asciiTheme="majorBidi" w:hAnsiTheme="majorBidi" w:cstheme="majorBidi"/>
          <w:sz w:val="24"/>
          <w:szCs w:val="24"/>
        </w:rPr>
        <w:t xml:space="preserve">lied decisions to confront it in </w:t>
      </w:r>
      <w:r w:rsidR="006D4121">
        <w:rPr>
          <w:rFonts w:asciiTheme="majorBidi" w:hAnsiTheme="majorBidi" w:cstheme="majorBidi"/>
          <w:sz w:val="24"/>
          <w:szCs w:val="24"/>
        </w:rPr>
        <w:t>spite</w:t>
      </w:r>
      <w:r w:rsidR="00D87DE9">
        <w:rPr>
          <w:rFonts w:asciiTheme="majorBidi" w:hAnsiTheme="majorBidi" w:cstheme="majorBidi"/>
          <w:sz w:val="24"/>
          <w:szCs w:val="24"/>
        </w:rPr>
        <w:t xml:space="preserve"> </w:t>
      </w:r>
      <w:r w:rsidR="007E38D8">
        <w:rPr>
          <w:rFonts w:asciiTheme="majorBidi" w:hAnsiTheme="majorBidi" w:cstheme="majorBidi"/>
          <w:sz w:val="24"/>
          <w:szCs w:val="24"/>
        </w:rPr>
        <w:t xml:space="preserve">of </w:t>
      </w:r>
      <w:r w:rsidR="00D87DE9">
        <w:rPr>
          <w:rFonts w:asciiTheme="majorBidi" w:hAnsiTheme="majorBidi" w:cstheme="majorBidi"/>
          <w:sz w:val="24"/>
          <w:szCs w:val="24"/>
        </w:rPr>
        <w:t>the fact that</w:t>
      </w:r>
      <w:r w:rsidR="006D4121">
        <w:rPr>
          <w:rFonts w:asciiTheme="majorBidi" w:hAnsiTheme="majorBidi" w:cstheme="majorBidi"/>
          <w:sz w:val="24"/>
          <w:szCs w:val="24"/>
        </w:rPr>
        <w:t xml:space="preserve"> international </w:t>
      </w:r>
      <w:r w:rsidR="004F100F">
        <w:rPr>
          <w:rFonts w:asciiTheme="majorBidi" w:hAnsiTheme="majorBidi" w:cstheme="majorBidi"/>
          <w:sz w:val="24"/>
          <w:szCs w:val="24"/>
        </w:rPr>
        <w:t>spillovers</w:t>
      </w:r>
      <w:r w:rsidR="00A0642E">
        <w:rPr>
          <w:rFonts w:asciiTheme="majorBidi" w:hAnsiTheme="majorBidi" w:cstheme="majorBidi"/>
          <w:sz w:val="24"/>
          <w:szCs w:val="24"/>
        </w:rPr>
        <w:t xml:space="preserve"> </w:t>
      </w:r>
      <w:r w:rsidR="006D4121">
        <w:rPr>
          <w:rFonts w:asciiTheme="majorBidi" w:hAnsiTheme="majorBidi" w:cstheme="majorBidi"/>
          <w:sz w:val="24"/>
          <w:szCs w:val="24"/>
        </w:rPr>
        <w:t xml:space="preserve">of the oil market have helped some of these indexes. </w:t>
      </w:r>
      <w:r w:rsidR="009E60E0">
        <w:rPr>
          <w:rFonts w:asciiTheme="majorBidi" w:hAnsiTheme="majorBidi" w:cstheme="majorBidi"/>
          <w:sz w:val="24"/>
          <w:szCs w:val="24"/>
        </w:rPr>
        <w:t>It</w:t>
      </w:r>
      <w:r w:rsidR="006D4121">
        <w:rPr>
          <w:rFonts w:asciiTheme="majorBidi" w:hAnsiTheme="majorBidi" w:cstheme="majorBidi"/>
          <w:sz w:val="24"/>
          <w:szCs w:val="24"/>
        </w:rPr>
        <w:t xml:space="preserve"> is </w:t>
      </w:r>
      <w:r w:rsidR="009E60E0">
        <w:rPr>
          <w:rFonts w:asciiTheme="majorBidi" w:hAnsiTheme="majorBidi" w:cstheme="majorBidi"/>
          <w:sz w:val="24"/>
          <w:szCs w:val="24"/>
        </w:rPr>
        <w:t xml:space="preserve">noteworthy </w:t>
      </w:r>
      <w:r w:rsidR="006D4121">
        <w:rPr>
          <w:rFonts w:asciiTheme="majorBidi" w:hAnsiTheme="majorBidi" w:cstheme="majorBidi"/>
          <w:sz w:val="24"/>
          <w:szCs w:val="24"/>
        </w:rPr>
        <w:t xml:space="preserve">that international </w:t>
      </w:r>
      <w:r w:rsidR="004F100F">
        <w:rPr>
          <w:rFonts w:asciiTheme="majorBidi" w:hAnsiTheme="majorBidi" w:cstheme="majorBidi"/>
          <w:sz w:val="24"/>
          <w:szCs w:val="24"/>
        </w:rPr>
        <w:t>spillovers</w:t>
      </w:r>
      <w:r w:rsidR="00A0642E">
        <w:rPr>
          <w:rFonts w:asciiTheme="majorBidi" w:hAnsiTheme="majorBidi" w:cstheme="majorBidi"/>
          <w:sz w:val="24"/>
          <w:szCs w:val="24"/>
        </w:rPr>
        <w:t xml:space="preserve"> </w:t>
      </w:r>
      <w:r w:rsidR="006D4121">
        <w:rPr>
          <w:rFonts w:asciiTheme="majorBidi" w:hAnsiTheme="majorBidi" w:cstheme="majorBidi"/>
          <w:sz w:val="24"/>
          <w:szCs w:val="24"/>
        </w:rPr>
        <w:t xml:space="preserve">of oil are not controllable so much.  </w:t>
      </w:r>
    </w:p>
    <w:p w14:paraId="47F57091" w14:textId="77777777" w:rsidR="00CF55E5" w:rsidRDefault="00970838" w:rsidP="00970838">
      <w:pPr>
        <w:pStyle w:val="FootnoteText"/>
        <w:tabs>
          <w:tab w:val="left" w:pos="6315"/>
        </w:tabs>
        <w:spacing w:line="360" w:lineRule="auto"/>
        <w:jc w:val="both"/>
        <w:rPr>
          <w:rFonts w:asciiTheme="majorBidi" w:hAnsiTheme="majorBidi" w:cstheme="majorBidi"/>
          <w:sz w:val="24"/>
          <w:szCs w:val="24"/>
        </w:rPr>
      </w:pPr>
      <w:r>
        <w:rPr>
          <w:rFonts w:asciiTheme="majorBidi" w:hAnsiTheme="majorBidi" w:cstheme="majorBidi"/>
          <w:sz w:val="24"/>
          <w:szCs w:val="24"/>
        </w:rPr>
        <w:tab/>
      </w:r>
    </w:p>
    <w:p w14:paraId="2DEC3ED2" w14:textId="77777777" w:rsidR="00E21705" w:rsidRDefault="00E21705" w:rsidP="00CF55E5">
      <w:pPr>
        <w:pStyle w:val="FootnoteText"/>
        <w:spacing w:line="360" w:lineRule="auto"/>
        <w:jc w:val="both"/>
        <w:rPr>
          <w:rFonts w:asciiTheme="majorBidi" w:hAnsiTheme="majorBidi" w:cstheme="majorBidi"/>
          <w:b/>
          <w:bCs/>
          <w:sz w:val="24"/>
          <w:szCs w:val="24"/>
        </w:rPr>
      </w:pPr>
      <w:r>
        <w:rPr>
          <w:rFonts w:asciiTheme="majorBidi" w:hAnsiTheme="majorBidi" w:cstheme="majorBidi"/>
          <w:b/>
          <w:bCs/>
          <w:sz w:val="24"/>
          <w:szCs w:val="24"/>
        </w:rPr>
        <w:t>Refrences</w:t>
      </w:r>
    </w:p>
    <w:p w14:paraId="5B32D774" w14:textId="77777777" w:rsidR="009327D6" w:rsidRDefault="009327D6" w:rsidP="00E874EE">
      <w:pPr>
        <w:autoSpaceDE w:val="0"/>
        <w:autoSpaceDN w:val="0"/>
        <w:bidi w:val="0"/>
        <w:adjustRightInd w:val="0"/>
        <w:jc w:val="both"/>
      </w:pPr>
      <w:r w:rsidRPr="00E874EE">
        <w:t xml:space="preserve">Arouri, M., Jouini, J., </w:t>
      </w:r>
      <w:r w:rsidR="00E874EE" w:rsidRPr="00E874EE">
        <w:t>&amp; Nguyen, D. (2012). On the impacts of oil price fluctuations on Euro</w:t>
      </w:r>
      <w:r w:rsidR="00E874EE">
        <w:t xml:space="preserve">pean equity markets: Volatility </w:t>
      </w:r>
      <w:r w:rsidR="00E874EE" w:rsidRPr="00E874EE">
        <w:t>spillover and hedging effectiveness. Journal of Energy Economics. Vol 34: 611-617.</w:t>
      </w:r>
    </w:p>
    <w:p w14:paraId="48805CD3" w14:textId="77777777" w:rsidR="00E874EE" w:rsidRDefault="00E874EE" w:rsidP="00416E30">
      <w:pPr>
        <w:autoSpaceDE w:val="0"/>
        <w:autoSpaceDN w:val="0"/>
        <w:bidi w:val="0"/>
        <w:adjustRightInd w:val="0"/>
        <w:jc w:val="both"/>
      </w:pPr>
      <w:r w:rsidRPr="00E874EE">
        <w:t xml:space="preserve">Arouri, M., </w:t>
      </w:r>
      <w:r w:rsidR="00416E30" w:rsidRPr="00416E30">
        <w:t>Lahiani</w:t>
      </w:r>
      <w:r w:rsidRPr="00E874EE">
        <w:t xml:space="preserve">, </w:t>
      </w:r>
      <w:r w:rsidR="00416E30">
        <w:t>A</w:t>
      </w:r>
      <w:r w:rsidRPr="00E874EE">
        <w:t>., &amp; Nguyen, D. (201</w:t>
      </w:r>
      <w:r w:rsidR="00416E30">
        <w:t>1</w:t>
      </w:r>
      <w:r w:rsidRPr="00E874EE">
        <w:t>).</w:t>
      </w:r>
      <w:r w:rsidR="00416E30">
        <w:t xml:space="preserve"> </w:t>
      </w:r>
      <w:r w:rsidR="00416E30" w:rsidRPr="00416E30">
        <w:t xml:space="preserve">Return and volatility transmission between world oil </w:t>
      </w:r>
      <w:r w:rsidR="00416E30">
        <w:t xml:space="preserve">prices and stock markets of the </w:t>
      </w:r>
      <w:r w:rsidR="00416E30" w:rsidRPr="00416E30">
        <w:t xml:space="preserve">GCC countries. </w:t>
      </w:r>
      <w:r w:rsidR="00416E30" w:rsidRPr="00E874EE">
        <w:t>Journal of</w:t>
      </w:r>
      <w:r w:rsidR="00416E30">
        <w:t xml:space="preserve"> </w:t>
      </w:r>
      <w:r w:rsidR="00416E30" w:rsidRPr="00416E30">
        <w:t>Economic Modelling. Vol 28: 1815-1825.</w:t>
      </w:r>
    </w:p>
    <w:p w14:paraId="7F75E2C4" w14:textId="77777777" w:rsidR="00E21705" w:rsidRDefault="00E21705" w:rsidP="009327D6">
      <w:pPr>
        <w:autoSpaceDE w:val="0"/>
        <w:autoSpaceDN w:val="0"/>
        <w:bidi w:val="0"/>
        <w:adjustRightInd w:val="0"/>
        <w:jc w:val="both"/>
      </w:pPr>
      <w:r w:rsidRPr="00902C0E">
        <w:t>Chengyu, L., &amp; Shuai, S. (2016). A Dynamic Computable Ge</w:t>
      </w:r>
      <w:r>
        <w:t xml:space="preserve">neral Equilibrium Simulation of </w:t>
      </w:r>
      <w:r w:rsidRPr="00902C0E">
        <w:t>China’s Innovation-Based Economy Under the New Norma</w:t>
      </w:r>
      <w:r>
        <w:t xml:space="preserve">l. Journal of Shanghai Jiaotong </w:t>
      </w:r>
      <w:r w:rsidRPr="00902C0E">
        <w:t>Univer</w:t>
      </w:r>
      <w:r>
        <w:t>sity (Science). 21(3): 335-342.</w:t>
      </w:r>
    </w:p>
    <w:p w14:paraId="68896A6B" w14:textId="77777777" w:rsidR="00E21705" w:rsidRDefault="00E21705" w:rsidP="00E21705">
      <w:pPr>
        <w:autoSpaceDE w:val="0"/>
        <w:autoSpaceDN w:val="0"/>
        <w:bidi w:val="0"/>
        <w:adjustRightInd w:val="0"/>
        <w:jc w:val="both"/>
      </w:pPr>
      <w:r w:rsidRPr="00902C0E">
        <w:t>Du, L. &amp; He, Y. (2015). Extreme risk spillovers between crude oil and stock markets. Energy Economics. Vol 51: 455-465.</w:t>
      </w:r>
    </w:p>
    <w:p w14:paraId="7AC47664" w14:textId="77777777" w:rsidR="009327D6" w:rsidRDefault="009327D6" w:rsidP="009327D6">
      <w:pPr>
        <w:autoSpaceDE w:val="0"/>
        <w:autoSpaceDN w:val="0"/>
        <w:bidi w:val="0"/>
        <w:adjustRightInd w:val="0"/>
        <w:jc w:val="both"/>
      </w:pPr>
      <w:r w:rsidRPr="00902C0E">
        <w:t xml:space="preserve">Hertel, T.W. &amp; Tsigas, M.E. (1997). Structure of GTAP, in </w:t>
      </w:r>
      <w:r>
        <w:t xml:space="preserve">T.W. Hertel (ed.), Global Trade </w:t>
      </w:r>
      <w:r w:rsidRPr="00902C0E">
        <w:t>Analysis; Modeling and Applicatio</w:t>
      </w:r>
      <w:r>
        <w:t>ns. Cambridge University Press.</w:t>
      </w:r>
    </w:p>
    <w:p w14:paraId="5DFECD44" w14:textId="77777777" w:rsidR="00E21705" w:rsidRDefault="00E21705" w:rsidP="00E21705">
      <w:pPr>
        <w:autoSpaceDE w:val="0"/>
        <w:autoSpaceDN w:val="0"/>
        <w:bidi w:val="0"/>
        <w:adjustRightInd w:val="0"/>
        <w:jc w:val="both"/>
      </w:pPr>
      <w:r w:rsidRPr="00902C0E">
        <w:t>Lin, B. &amp; Li, J. (2015). The spillover effects across natural ga</w:t>
      </w:r>
      <w:r>
        <w:t xml:space="preserve">s and oil markets: Based on the </w:t>
      </w:r>
      <w:r w:rsidRPr="00902C0E">
        <w:t>VEC</w:t>
      </w:r>
      <w:r w:rsidRPr="00902C0E">
        <w:rPr>
          <w:rFonts w:hint="cs"/>
        </w:rPr>
        <w:t>–</w:t>
      </w:r>
      <w:r w:rsidRPr="00902C0E">
        <w:t>MGARCH framework. Applied Energy. Vol 155: 229</w:t>
      </w:r>
      <w:r w:rsidRPr="00902C0E">
        <w:rPr>
          <w:rFonts w:hint="cs"/>
        </w:rPr>
        <w:t>–</w:t>
      </w:r>
      <w:r>
        <w:t>241.</w:t>
      </w:r>
    </w:p>
    <w:p w14:paraId="3F1312C0" w14:textId="61DEE43C" w:rsidR="007977A2" w:rsidRDefault="00E21705" w:rsidP="000D2F12">
      <w:pPr>
        <w:autoSpaceDE w:val="0"/>
        <w:autoSpaceDN w:val="0"/>
        <w:bidi w:val="0"/>
        <w:adjustRightInd w:val="0"/>
        <w:jc w:val="both"/>
      </w:pPr>
      <w:r w:rsidRPr="00494CC2">
        <w:t>Malcolm, G. (1998). Modeling country risk and capital flows in GTAP. GTAP Technical paper: No.13.</w:t>
      </w:r>
    </w:p>
    <w:sectPr w:rsidR="007977A2" w:rsidSect="00E146BE">
      <w:footerReference w:type="default" r:id="rId1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72626" w14:textId="77777777" w:rsidR="00A33CEF" w:rsidRDefault="00A33CEF" w:rsidP="00AC15B1">
      <w:pPr>
        <w:spacing w:after="0" w:line="240" w:lineRule="auto"/>
      </w:pPr>
      <w:r>
        <w:separator/>
      </w:r>
    </w:p>
  </w:endnote>
  <w:endnote w:type="continuationSeparator" w:id="0">
    <w:p w14:paraId="2B21802C" w14:textId="77777777" w:rsidR="00A33CEF" w:rsidRDefault="00A33CEF" w:rsidP="00AC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Lotus">
    <w:altName w:val="Courier New"/>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950080"/>
      <w:docPartObj>
        <w:docPartGallery w:val="Page Numbers (Bottom of Page)"/>
        <w:docPartUnique/>
      </w:docPartObj>
    </w:sdtPr>
    <w:sdtEndPr>
      <w:rPr>
        <w:noProof/>
      </w:rPr>
    </w:sdtEndPr>
    <w:sdtContent>
      <w:p w14:paraId="2F0EAA4F" w14:textId="2CCA4D1F" w:rsidR="00416E30" w:rsidRDefault="00CF4268" w:rsidP="00416E30">
        <w:pPr>
          <w:pStyle w:val="Footer"/>
          <w:bidi w:val="0"/>
          <w:jc w:val="center"/>
        </w:pPr>
        <w:r>
          <w:fldChar w:fldCharType="begin"/>
        </w:r>
        <w:r w:rsidR="00416E30">
          <w:instrText xml:space="preserve"> PAGE   \* MERGEFORMAT </w:instrText>
        </w:r>
        <w:r>
          <w:fldChar w:fldCharType="separate"/>
        </w:r>
        <w:r w:rsidR="00F921A4">
          <w:rPr>
            <w:noProof/>
          </w:rPr>
          <w:t>12</w:t>
        </w:r>
        <w:r>
          <w:rPr>
            <w:noProof/>
          </w:rPr>
          <w:fldChar w:fldCharType="end"/>
        </w:r>
      </w:p>
    </w:sdtContent>
  </w:sdt>
  <w:p w14:paraId="60A86E31" w14:textId="77777777" w:rsidR="00416E30" w:rsidRDefault="00416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1BE27" w14:textId="77777777" w:rsidR="00A33CEF" w:rsidRDefault="00A33CEF" w:rsidP="00AC15B1">
      <w:pPr>
        <w:spacing w:after="0" w:line="240" w:lineRule="auto"/>
      </w:pPr>
      <w:r>
        <w:separator/>
      </w:r>
    </w:p>
  </w:footnote>
  <w:footnote w:type="continuationSeparator" w:id="0">
    <w:p w14:paraId="2E66CBFB" w14:textId="77777777" w:rsidR="00A33CEF" w:rsidRDefault="00A33CEF" w:rsidP="00AC15B1">
      <w:pPr>
        <w:spacing w:after="0" w:line="240" w:lineRule="auto"/>
      </w:pPr>
      <w:r>
        <w:continuationSeparator/>
      </w:r>
    </w:p>
  </w:footnote>
  <w:footnote w:id="1">
    <w:p w14:paraId="6F895765" w14:textId="77777777" w:rsidR="00227CB4" w:rsidRPr="000F6FD7" w:rsidRDefault="00227CB4" w:rsidP="00227CB4">
      <w:pPr>
        <w:pStyle w:val="FootnoteText"/>
        <w:jc w:val="left"/>
        <w:rPr>
          <w:rFonts w:ascii="Times New Roman" w:hAnsi="Times New Roman"/>
        </w:rPr>
      </w:pPr>
      <w:r w:rsidRPr="000F6FD7">
        <w:rPr>
          <w:rStyle w:val="FootnoteReference"/>
          <w:rFonts w:ascii="Times New Roman" w:hAnsi="Times New Roman"/>
        </w:rPr>
        <w:footnoteRef/>
      </w:r>
      <w:r w:rsidRPr="000F6FD7">
        <w:rPr>
          <w:rFonts w:ascii="Times New Roman" w:hAnsi="Times New Roman"/>
        </w:rPr>
        <w:t xml:space="preserve"> PhD Student of Economic, Kerman Branch, Islamic Azad University, Kerman, Iran. pardis_seyedmashhadi@yahoo.com</w:t>
      </w:r>
    </w:p>
  </w:footnote>
  <w:footnote w:id="2">
    <w:p w14:paraId="02EAA5EC" w14:textId="77777777" w:rsidR="00227CB4" w:rsidRPr="000F6FD7" w:rsidRDefault="00227CB4" w:rsidP="00227CB4">
      <w:pPr>
        <w:pStyle w:val="FootnoteText"/>
        <w:jc w:val="left"/>
        <w:rPr>
          <w:rFonts w:ascii="Times New Roman" w:hAnsi="Times New Roman"/>
        </w:rPr>
      </w:pPr>
      <w:r w:rsidRPr="000F6FD7">
        <w:rPr>
          <w:rStyle w:val="FootnoteReference"/>
          <w:rFonts w:ascii="Times New Roman" w:hAnsi="Times New Roman"/>
        </w:rPr>
        <w:footnoteRef/>
      </w:r>
      <w:r w:rsidRPr="000F6FD7">
        <w:rPr>
          <w:rFonts w:ascii="Times New Roman" w:hAnsi="Times New Roman"/>
        </w:rPr>
        <w:t xml:space="preserve"> Professor of Economic, Shahid Bahonar University, Kerman, Iran, Corresponding Author. jalaee@uk.ac.ir</w:t>
      </w:r>
    </w:p>
  </w:footnote>
  <w:footnote w:id="3">
    <w:p w14:paraId="7EEBF552" w14:textId="77777777" w:rsidR="00227CB4" w:rsidRPr="000F6FD7" w:rsidRDefault="00227CB4" w:rsidP="00227CB4">
      <w:pPr>
        <w:pStyle w:val="FootnoteText"/>
        <w:jc w:val="left"/>
        <w:rPr>
          <w:rFonts w:ascii="Times New Roman" w:hAnsi="Times New Roman"/>
        </w:rPr>
      </w:pPr>
      <w:r w:rsidRPr="000F6FD7">
        <w:rPr>
          <w:rStyle w:val="FootnoteReference"/>
          <w:rFonts w:ascii="Times New Roman" w:hAnsi="Times New Roman"/>
        </w:rPr>
        <w:footnoteRef/>
      </w:r>
      <w:r w:rsidRPr="000F6FD7">
        <w:rPr>
          <w:rFonts w:ascii="Times New Roman" w:hAnsi="Times New Roman"/>
        </w:rPr>
        <w:t>Assistant professor of Economic , Shahid Bahonar University, Kerman, Iran.</w:t>
      </w:r>
    </w:p>
  </w:footnote>
  <w:footnote w:id="4">
    <w:p w14:paraId="3D2F3989" w14:textId="77777777" w:rsidR="00227CB4" w:rsidRDefault="00227CB4" w:rsidP="00227CB4">
      <w:pPr>
        <w:pStyle w:val="FootnoteText"/>
        <w:jc w:val="left"/>
      </w:pPr>
      <w:r w:rsidRPr="000F6FD7">
        <w:rPr>
          <w:rStyle w:val="FootnoteReference"/>
          <w:rFonts w:ascii="Times New Roman" w:hAnsi="Times New Roman"/>
        </w:rPr>
        <w:footnoteRef/>
      </w:r>
      <w:r w:rsidRPr="000F6FD7">
        <w:rPr>
          <w:rFonts w:ascii="Times New Roman" w:hAnsi="Times New Roman"/>
        </w:rPr>
        <w:t xml:space="preserve"> Assistant professor of Economic , Kerman Branch, Islamic Azad University, Kerman, Iran.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B696C"/>
    <w:multiLevelType w:val="hybridMultilevel"/>
    <w:tmpl w:val="99A83616"/>
    <w:lvl w:ilvl="0" w:tplc="F7E6C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A2"/>
    <w:rsid w:val="00022409"/>
    <w:rsid w:val="00035985"/>
    <w:rsid w:val="000456AE"/>
    <w:rsid w:val="000934A7"/>
    <w:rsid w:val="000B7F22"/>
    <w:rsid w:val="000C5ECA"/>
    <w:rsid w:val="000D2F12"/>
    <w:rsid w:val="000E3AD0"/>
    <w:rsid w:val="00131897"/>
    <w:rsid w:val="00134F07"/>
    <w:rsid w:val="0014570B"/>
    <w:rsid w:val="00155BF3"/>
    <w:rsid w:val="00156D8E"/>
    <w:rsid w:val="00162600"/>
    <w:rsid w:val="00173D83"/>
    <w:rsid w:val="00192D74"/>
    <w:rsid w:val="001B0A71"/>
    <w:rsid w:val="001B5FE9"/>
    <w:rsid w:val="001C725C"/>
    <w:rsid w:val="001D1590"/>
    <w:rsid w:val="001D674F"/>
    <w:rsid w:val="001F044C"/>
    <w:rsid w:val="001F3F16"/>
    <w:rsid w:val="002112A5"/>
    <w:rsid w:val="0021549A"/>
    <w:rsid w:val="002216D7"/>
    <w:rsid w:val="00227CB4"/>
    <w:rsid w:val="00235962"/>
    <w:rsid w:val="00246BC5"/>
    <w:rsid w:val="002522A4"/>
    <w:rsid w:val="00276D6A"/>
    <w:rsid w:val="002D40A9"/>
    <w:rsid w:val="002F2222"/>
    <w:rsid w:val="003026E7"/>
    <w:rsid w:val="00303D23"/>
    <w:rsid w:val="00307A2A"/>
    <w:rsid w:val="00342B1E"/>
    <w:rsid w:val="0035302A"/>
    <w:rsid w:val="0036402E"/>
    <w:rsid w:val="003C35F5"/>
    <w:rsid w:val="00410AA5"/>
    <w:rsid w:val="00416E30"/>
    <w:rsid w:val="00422EA5"/>
    <w:rsid w:val="00436AFC"/>
    <w:rsid w:val="004670D3"/>
    <w:rsid w:val="00483FC8"/>
    <w:rsid w:val="004908BD"/>
    <w:rsid w:val="004F100F"/>
    <w:rsid w:val="005028BA"/>
    <w:rsid w:val="005030D9"/>
    <w:rsid w:val="0051572E"/>
    <w:rsid w:val="00536EF7"/>
    <w:rsid w:val="00541CEA"/>
    <w:rsid w:val="00561FBC"/>
    <w:rsid w:val="00562807"/>
    <w:rsid w:val="0056784F"/>
    <w:rsid w:val="005776AC"/>
    <w:rsid w:val="005A15D0"/>
    <w:rsid w:val="005B63CF"/>
    <w:rsid w:val="005D1D1A"/>
    <w:rsid w:val="005E457C"/>
    <w:rsid w:val="00614D7F"/>
    <w:rsid w:val="00623F38"/>
    <w:rsid w:val="006313B8"/>
    <w:rsid w:val="00633D2F"/>
    <w:rsid w:val="00641279"/>
    <w:rsid w:val="006443E6"/>
    <w:rsid w:val="006476DA"/>
    <w:rsid w:val="00664333"/>
    <w:rsid w:val="00687C6F"/>
    <w:rsid w:val="006D4121"/>
    <w:rsid w:val="00704551"/>
    <w:rsid w:val="00725492"/>
    <w:rsid w:val="00742ADE"/>
    <w:rsid w:val="00751A53"/>
    <w:rsid w:val="00774B92"/>
    <w:rsid w:val="007977A2"/>
    <w:rsid w:val="007A2D00"/>
    <w:rsid w:val="007A6E7F"/>
    <w:rsid w:val="007B487E"/>
    <w:rsid w:val="007C0D88"/>
    <w:rsid w:val="007D7CD4"/>
    <w:rsid w:val="007E38D8"/>
    <w:rsid w:val="007F42AD"/>
    <w:rsid w:val="00812F47"/>
    <w:rsid w:val="008165BB"/>
    <w:rsid w:val="008222B8"/>
    <w:rsid w:val="008404A9"/>
    <w:rsid w:val="00845CCD"/>
    <w:rsid w:val="00864C68"/>
    <w:rsid w:val="00864FB3"/>
    <w:rsid w:val="00892732"/>
    <w:rsid w:val="008A3499"/>
    <w:rsid w:val="008B6B9E"/>
    <w:rsid w:val="008C7C5D"/>
    <w:rsid w:val="008D3DF8"/>
    <w:rsid w:val="008D7716"/>
    <w:rsid w:val="008F630A"/>
    <w:rsid w:val="00924F11"/>
    <w:rsid w:val="009327D6"/>
    <w:rsid w:val="00953E1E"/>
    <w:rsid w:val="00956A81"/>
    <w:rsid w:val="00970838"/>
    <w:rsid w:val="0098408A"/>
    <w:rsid w:val="00991AAA"/>
    <w:rsid w:val="009D1CA4"/>
    <w:rsid w:val="009E60E0"/>
    <w:rsid w:val="00A0642E"/>
    <w:rsid w:val="00A27526"/>
    <w:rsid w:val="00A33CEF"/>
    <w:rsid w:val="00A61337"/>
    <w:rsid w:val="00A61A70"/>
    <w:rsid w:val="00A62A03"/>
    <w:rsid w:val="00A63A87"/>
    <w:rsid w:val="00A90B3E"/>
    <w:rsid w:val="00AC11C8"/>
    <w:rsid w:val="00AC15B1"/>
    <w:rsid w:val="00AC6977"/>
    <w:rsid w:val="00AE73FD"/>
    <w:rsid w:val="00AF0DBC"/>
    <w:rsid w:val="00B04A5A"/>
    <w:rsid w:val="00B20D37"/>
    <w:rsid w:val="00B26A29"/>
    <w:rsid w:val="00B56C8D"/>
    <w:rsid w:val="00B60028"/>
    <w:rsid w:val="00B71E56"/>
    <w:rsid w:val="00B7720B"/>
    <w:rsid w:val="00B84C6D"/>
    <w:rsid w:val="00BA704F"/>
    <w:rsid w:val="00BC3304"/>
    <w:rsid w:val="00BE5867"/>
    <w:rsid w:val="00C07ADC"/>
    <w:rsid w:val="00C3470D"/>
    <w:rsid w:val="00C41C2A"/>
    <w:rsid w:val="00C548AF"/>
    <w:rsid w:val="00C57317"/>
    <w:rsid w:val="00C82C77"/>
    <w:rsid w:val="00CB327F"/>
    <w:rsid w:val="00CE75D5"/>
    <w:rsid w:val="00CF4268"/>
    <w:rsid w:val="00CF55E5"/>
    <w:rsid w:val="00D11369"/>
    <w:rsid w:val="00D36C5C"/>
    <w:rsid w:val="00D56790"/>
    <w:rsid w:val="00D73452"/>
    <w:rsid w:val="00D81EE7"/>
    <w:rsid w:val="00D87DE9"/>
    <w:rsid w:val="00D922AA"/>
    <w:rsid w:val="00DB1AD1"/>
    <w:rsid w:val="00DB40E4"/>
    <w:rsid w:val="00DC1D45"/>
    <w:rsid w:val="00DD0957"/>
    <w:rsid w:val="00DE0621"/>
    <w:rsid w:val="00DE0D0A"/>
    <w:rsid w:val="00DF076D"/>
    <w:rsid w:val="00E146BE"/>
    <w:rsid w:val="00E173BE"/>
    <w:rsid w:val="00E21705"/>
    <w:rsid w:val="00E40C23"/>
    <w:rsid w:val="00E574B3"/>
    <w:rsid w:val="00E874EE"/>
    <w:rsid w:val="00E91445"/>
    <w:rsid w:val="00EC0FC2"/>
    <w:rsid w:val="00F00E0B"/>
    <w:rsid w:val="00F05ED5"/>
    <w:rsid w:val="00F06027"/>
    <w:rsid w:val="00F318A4"/>
    <w:rsid w:val="00F360AB"/>
    <w:rsid w:val="00F44FA3"/>
    <w:rsid w:val="00F85968"/>
    <w:rsid w:val="00F921A4"/>
    <w:rsid w:val="00FA1335"/>
    <w:rsid w:val="00FD3E39"/>
    <w:rsid w:val="00FF42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D97D24"/>
  <w15:docId w15:val="{21ED2757-3C7C-41F1-83C6-BF05E09B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26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20A"/>
    <w:pPr>
      <w:ind w:left="720"/>
      <w:contextualSpacing/>
    </w:pPr>
  </w:style>
  <w:style w:type="character" w:styleId="Hyperlink">
    <w:name w:val="Hyperlink"/>
    <w:basedOn w:val="DefaultParagraphFont"/>
    <w:uiPriority w:val="99"/>
    <w:semiHidden/>
    <w:unhideWhenUsed/>
    <w:rsid w:val="00C3470D"/>
    <w:rPr>
      <w:color w:val="0563C1" w:themeColor="hyperlink"/>
      <w:u w:val="single"/>
    </w:rPr>
  </w:style>
  <w:style w:type="paragraph" w:styleId="FootnoteText">
    <w:name w:val="footnote text"/>
    <w:basedOn w:val="Normal"/>
    <w:link w:val="FootnoteTextChar"/>
    <w:uiPriority w:val="99"/>
    <w:unhideWhenUsed/>
    <w:rsid w:val="00AC15B1"/>
    <w:pPr>
      <w:bidi w:val="0"/>
      <w:spacing w:after="0" w:line="240" w:lineRule="auto"/>
      <w:jc w:val="righ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C15B1"/>
    <w:rPr>
      <w:rFonts w:ascii="Calibri" w:eastAsia="Calibri" w:hAnsi="Calibri" w:cs="Times New Roman"/>
      <w:sz w:val="20"/>
      <w:szCs w:val="20"/>
    </w:rPr>
  </w:style>
  <w:style w:type="character" w:styleId="FootnoteReference">
    <w:name w:val="footnote reference"/>
    <w:aliases w:val="شماره زيرنويس,پاورقی,ÔãÇÑå ÒíÑäæíÓ,ãÑÌÚ ÇæÑÞí,مرجع پاورقي,Footnote text"/>
    <w:uiPriority w:val="99"/>
    <w:unhideWhenUsed/>
    <w:qFormat/>
    <w:rsid w:val="00AC15B1"/>
    <w:rPr>
      <w:vertAlign w:val="superscript"/>
    </w:rPr>
  </w:style>
  <w:style w:type="character" w:customStyle="1" w:styleId="st">
    <w:name w:val="st"/>
    <w:basedOn w:val="DefaultParagraphFont"/>
    <w:rsid w:val="0056784F"/>
  </w:style>
  <w:style w:type="character" w:styleId="Emphasis">
    <w:name w:val="Emphasis"/>
    <w:basedOn w:val="DefaultParagraphFont"/>
    <w:uiPriority w:val="20"/>
    <w:qFormat/>
    <w:rsid w:val="0056784F"/>
    <w:rPr>
      <w:i/>
      <w:iCs/>
    </w:rPr>
  </w:style>
  <w:style w:type="character" w:styleId="Strong">
    <w:name w:val="Strong"/>
    <w:basedOn w:val="DefaultParagraphFont"/>
    <w:uiPriority w:val="22"/>
    <w:qFormat/>
    <w:rsid w:val="0056784F"/>
    <w:rPr>
      <w:b/>
      <w:bCs/>
    </w:rPr>
  </w:style>
  <w:style w:type="character" w:customStyle="1" w:styleId="tgc">
    <w:name w:val="_tgc"/>
    <w:basedOn w:val="DefaultParagraphFont"/>
    <w:rsid w:val="00742ADE"/>
  </w:style>
  <w:style w:type="character" w:styleId="CommentReference">
    <w:name w:val="annotation reference"/>
    <w:basedOn w:val="DefaultParagraphFont"/>
    <w:uiPriority w:val="99"/>
    <w:semiHidden/>
    <w:unhideWhenUsed/>
    <w:rsid w:val="007E38D8"/>
    <w:rPr>
      <w:sz w:val="16"/>
      <w:szCs w:val="16"/>
    </w:rPr>
  </w:style>
  <w:style w:type="paragraph" w:styleId="CommentText">
    <w:name w:val="annotation text"/>
    <w:basedOn w:val="Normal"/>
    <w:link w:val="CommentTextChar"/>
    <w:uiPriority w:val="99"/>
    <w:semiHidden/>
    <w:unhideWhenUsed/>
    <w:rsid w:val="007E38D8"/>
    <w:pPr>
      <w:spacing w:line="240" w:lineRule="auto"/>
    </w:pPr>
    <w:rPr>
      <w:sz w:val="20"/>
      <w:szCs w:val="20"/>
    </w:rPr>
  </w:style>
  <w:style w:type="character" w:customStyle="1" w:styleId="CommentTextChar">
    <w:name w:val="Comment Text Char"/>
    <w:basedOn w:val="DefaultParagraphFont"/>
    <w:link w:val="CommentText"/>
    <w:uiPriority w:val="99"/>
    <w:semiHidden/>
    <w:rsid w:val="007E38D8"/>
    <w:rPr>
      <w:sz w:val="20"/>
      <w:szCs w:val="20"/>
    </w:rPr>
  </w:style>
  <w:style w:type="paragraph" w:styleId="CommentSubject">
    <w:name w:val="annotation subject"/>
    <w:basedOn w:val="CommentText"/>
    <w:next w:val="CommentText"/>
    <w:link w:val="CommentSubjectChar"/>
    <w:uiPriority w:val="99"/>
    <w:semiHidden/>
    <w:unhideWhenUsed/>
    <w:rsid w:val="007E38D8"/>
    <w:rPr>
      <w:b/>
      <w:bCs/>
    </w:rPr>
  </w:style>
  <w:style w:type="character" w:customStyle="1" w:styleId="CommentSubjectChar">
    <w:name w:val="Comment Subject Char"/>
    <w:basedOn w:val="CommentTextChar"/>
    <w:link w:val="CommentSubject"/>
    <w:uiPriority w:val="99"/>
    <w:semiHidden/>
    <w:rsid w:val="007E38D8"/>
    <w:rPr>
      <w:b/>
      <w:bCs/>
      <w:sz w:val="20"/>
      <w:szCs w:val="20"/>
    </w:rPr>
  </w:style>
  <w:style w:type="paragraph" w:styleId="BalloonText">
    <w:name w:val="Balloon Text"/>
    <w:basedOn w:val="Normal"/>
    <w:link w:val="BalloonTextChar"/>
    <w:uiPriority w:val="99"/>
    <w:semiHidden/>
    <w:unhideWhenUsed/>
    <w:rsid w:val="007E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8D8"/>
    <w:rPr>
      <w:rFonts w:ascii="Segoe UI" w:hAnsi="Segoe UI" w:cs="Segoe UI"/>
      <w:sz w:val="18"/>
      <w:szCs w:val="18"/>
    </w:rPr>
  </w:style>
  <w:style w:type="paragraph" w:styleId="Header">
    <w:name w:val="header"/>
    <w:basedOn w:val="Normal"/>
    <w:link w:val="HeaderChar"/>
    <w:uiPriority w:val="99"/>
    <w:unhideWhenUsed/>
    <w:rsid w:val="0041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E30"/>
  </w:style>
  <w:style w:type="paragraph" w:styleId="Footer">
    <w:name w:val="footer"/>
    <w:basedOn w:val="Normal"/>
    <w:link w:val="FooterChar"/>
    <w:uiPriority w:val="99"/>
    <w:unhideWhenUsed/>
    <w:rsid w:val="0041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E30"/>
  </w:style>
  <w:style w:type="paragraph" w:styleId="Subtitle">
    <w:name w:val="Subtitle"/>
    <w:basedOn w:val="Normal"/>
    <w:link w:val="SubtitleChar"/>
    <w:qFormat/>
    <w:rsid w:val="008D3DF8"/>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D3DF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72307">
      <w:bodyDiv w:val="1"/>
      <w:marLeft w:val="0"/>
      <w:marRight w:val="0"/>
      <w:marTop w:val="0"/>
      <w:marBottom w:val="0"/>
      <w:divBdr>
        <w:top w:val="none" w:sz="0" w:space="0" w:color="auto"/>
        <w:left w:val="none" w:sz="0" w:space="0" w:color="auto"/>
        <w:bottom w:val="none" w:sz="0" w:space="0" w:color="auto"/>
        <w:right w:val="none" w:sz="0" w:space="0" w:color="auto"/>
      </w:divBdr>
    </w:div>
    <w:div w:id="303004848">
      <w:bodyDiv w:val="1"/>
      <w:marLeft w:val="0"/>
      <w:marRight w:val="0"/>
      <w:marTop w:val="0"/>
      <w:marBottom w:val="0"/>
      <w:divBdr>
        <w:top w:val="none" w:sz="0" w:space="0" w:color="auto"/>
        <w:left w:val="none" w:sz="0" w:space="0" w:color="auto"/>
        <w:bottom w:val="none" w:sz="0" w:space="0" w:color="auto"/>
        <w:right w:val="none" w:sz="0" w:space="0" w:color="auto"/>
      </w:divBdr>
    </w:div>
    <w:div w:id="427045478">
      <w:bodyDiv w:val="1"/>
      <w:marLeft w:val="0"/>
      <w:marRight w:val="0"/>
      <w:marTop w:val="0"/>
      <w:marBottom w:val="0"/>
      <w:divBdr>
        <w:top w:val="none" w:sz="0" w:space="0" w:color="auto"/>
        <w:left w:val="none" w:sz="0" w:space="0" w:color="auto"/>
        <w:bottom w:val="none" w:sz="0" w:space="0" w:color="auto"/>
        <w:right w:val="none" w:sz="0" w:space="0" w:color="auto"/>
      </w:divBdr>
    </w:div>
    <w:div w:id="533691682">
      <w:bodyDiv w:val="1"/>
      <w:marLeft w:val="0"/>
      <w:marRight w:val="0"/>
      <w:marTop w:val="0"/>
      <w:marBottom w:val="0"/>
      <w:divBdr>
        <w:top w:val="none" w:sz="0" w:space="0" w:color="auto"/>
        <w:left w:val="none" w:sz="0" w:space="0" w:color="auto"/>
        <w:bottom w:val="none" w:sz="0" w:space="0" w:color="auto"/>
        <w:right w:val="none" w:sz="0" w:space="0" w:color="auto"/>
      </w:divBdr>
    </w:div>
    <w:div w:id="658000166">
      <w:bodyDiv w:val="1"/>
      <w:marLeft w:val="0"/>
      <w:marRight w:val="0"/>
      <w:marTop w:val="0"/>
      <w:marBottom w:val="0"/>
      <w:divBdr>
        <w:top w:val="none" w:sz="0" w:space="0" w:color="auto"/>
        <w:left w:val="none" w:sz="0" w:space="0" w:color="auto"/>
        <w:bottom w:val="none" w:sz="0" w:space="0" w:color="auto"/>
        <w:right w:val="none" w:sz="0" w:space="0" w:color="auto"/>
      </w:divBdr>
    </w:div>
    <w:div w:id="796676747">
      <w:bodyDiv w:val="1"/>
      <w:marLeft w:val="0"/>
      <w:marRight w:val="0"/>
      <w:marTop w:val="0"/>
      <w:marBottom w:val="0"/>
      <w:divBdr>
        <w:top w:val="none" w:sz="0" w:space="0" w:color="auto"/>
        <w:left w:val="none" w:sz="0" w:space="0" w:color="auto"/>
        <w:bottom w:val="none" w:sz="0" w:space="0" w:color="auto"/>
        <w:right w:val="none" w:sz="0" w:space="0" w:color="auto"/>
      </w:divBdr>
    </w:div>
    <w:div w:id="872351195">
      <w:bodyDiv w:val="1"/>
      <w:marLeft w:val="0"/>
      <w:marRight w:val="0"/>
      <w:marTop w:val="0"/>
      <w:marBottom w:val="0"/>
      <w:divBdr>
        <w:top w:val="none" w:sz="0" w:space="0" w:color="auto"/>
        <w:left w:val="none" w:sz="0" w:space="0" w:color="auto"/>
        <w:bottom w:val="none" w:sz="0" w:space="0" w:color="auto"/>
        <w:right w:val="none" w:sz="0" w:space="0" w:color="auto"/>
      </w:divBdr>
    </w:div>
    <w:div w:id="1219779776">
      <w:bodyDiv w:val="1"/>
      <w:marLeft w:val="0"/>
      <w:marRight w:val="0"/>
      <w:marTop w:val="0"/>
      <w:marBottom w:val="0"/>
      <w:divBdr>
        <w:top w:val="none" w:sz="0" w:space="0" w:color="auto"/>
        <w:left w:val="none" w:sz="0" w:space="0" w:color="auto"/>
        <w:bottom w:val="none" w:sz="0" w:space="0" w:color="auto"/>
        <w:right w:val="none" w:sz="0" w:space="0" w:color="auto"/>
      </w:divBdr>
    </w:div>
    <w:div w:id="1348871724">
      <w:bodyDiv w:val="1"/>
      <w:marLeft w:val="0"/>
      <w:marRight w:val="0"/>
      <w:marTop w:val="0"/>
      <w:marBottom w:val="0"/>
      <w:divBdr>
        <w:top w:val="none" w:sz="0" w:space="0" w:color="auto"/>
        <w:left w:val="none" w:sz="0" w:space="0" w:color="auto"/>
        <w:bottom w:val="none" w:sz="0" w:space="0" w:color="auto"/>
        <w:right w:val="none" w:sz="0" w:space="0" w:color="auto"/>
      </w:divBdr>
    </w:div>
    <w:div w:id="1510874703">
      <w:bodyDiv w:val="1"/>
      <w:marLeft w:val="0"/>
      <w:marRight w:val="0"/>
      <w:marTop w:val="0"/>
      <w:marBottom w:val="0"/>
      <w:divBdr>
        <w:top w:val="none" w:sz="0" w:space="0" w:color="auto"/>
        <w:left w:val="none" w:sz="0" w:space="0" w:color="auto"/>
        <w:bottom w:val="none" w:sz="0" w:space="0" w:color="auto"/>
        <w:right w:val="none" w:sz="0" w:space="0" w:color="auto"/>
      </w:divBdr>
    </w:div>
    <w:div w:id="1602566474">
      <w:bodyDiv w:val="1"/>
      <w:marLeft w:val="0"/>
      <w:marRight w:val="0"/>
      <w:marTop w:val="0"/>
      <w:marBottom w:val="0"/>
      <w:divBdr>
        <w:top w:val="none" w:sz="0" w:space="0" w:color="auto"/>
        <w:left w:val="none" w:sz="0" w:space="0" w:color="auto"/>
        <w:bottom w:val="none" w:sz="0" w:space="0" w:color="auto"/>
        <w:right w:val="none" w:sz="0" w:space="0" w:color="auto"/>
      </w:divBdr>
    </w:div>
    <w:div w:id="1675455228">
      <w:bodyDiv w:val="1"/>
      <w:marLeft w:val="0"/>
      <w:marRight w:val="0"/>
      <w:marTop w:val="0"/>
      <w:marBottom w:val="0"/>
      <w:divBdr>
        <w:top w:val="none" w:sz="0" w:space="0" w:color="auto"/>
        <w:left w:val="none" w:sz="0" w:space="0" w:color="auto"/>
        <w:bottom w:val="none" w:sz="0" w:space="0" w:color="auto"/>
        <w:right w:val="none" w:sz="0" w:space="0" w:color="auto"/>
      </w:divBdr>
    </w:div>
    <w:div w:id="1713724058">
      <w:bodyDiv w:val="1"/>
      <w:marLeft w:val="0"/>
      <w:marRight w:val="0"/>
      <w:marTop w:val="0"/>
      <w:marBottom w:val="0"/>
      <w:divBdr>
        <w:top w:val="none" w:sz="0" w:space="0" w:color="auto"/>
        <w:left w:val="none" w:sz="0" w:space="0" w:color="auto"/>
        <w:bottom w:val="none" w:sz="0" w:space="0" w:color="auto"/>
        <w:right w:val="none" w:sz="0" w:space="0" w:color="auto"/>
      </w:divBdr>
    </w:div>
    <w:div w:id="1773164036">
      <w:bodyDiv w:val="1"/>
      <w:marLeft w:val="0"/>
      <w:marRight w:val="0"/>
      <w:marTop w:val="0"/>
      <w:marBottom w:val="0"/>
      <w:divBdr>
        <w:top w:val="none" w:sz="0" w:space="0" w:color="auto"/>
        <w:left w:val="none" w:sz="0" w:space="0" w:color="auto"/>
        <w:bottom w:val="none" w:sz="0" w:space="0" w:color="auto"/>
        <w:right w:val="none" w:sz="0" w:space="0" w:color="auto"/>
      </w:divBdr>
    </w:div>
    <w:div w:id="1869642493">
      <w:bodyDiv w:val="1"/>
      <w:marLeft w:val="0"/>
      <w:marRight w:val="0"/>
      <w:marTop w:val="0"/>
      <w:marBottom w:val="0"/>
      <w:divBdr>
        <w:top w:val="none" w:sz="0" w:space="0" w:color="auto"/>
        <w:left w:val="none" w:sz="0" w:space="0" w:color="auto"/>
        <w:bottom w:val="none" w:sz="0" w:space="0" w:color="auto"/>
        <w:right w:val="none" w:sz="0" w:space="0" w:color="auto"/>
      </w:divBdr>
    </w:div>
    <w:div w:id="2041124376">
      <w:bodyDiv w:val="1"/>
      <w:marLeft w:val="0"/>
      <w:marRight w:val="0"/>
      <w:marTop w:val="0"/>
      <w:marBottom w:val="0"/>
      <w:divBdr>
        <w:top w:val="none" w:sz="0" w:space="0" w:color="auto"/>
        <w:left w:val="none" w:sz="0" w:space="0" w:color="auto"/>
        <w:bottom w:val="none" w:sz="0" w:space="0" w:color="auto"/>
        <w:right w:val="none" w:sz="0" w:space="0" w:color="auto"/>
      </w:divBdr>
    </w:div>
    <w:div w:id="21260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4589</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dc:creator>
  <cp:lastModifiedBy>Administrator</cp:lastModifiedBy>
  <cp:revision>2</cp:revision>
  <dcterms:created xsi:type="dcterms:W3CDTF">2018-03-18T07:49:00Z</dcterms:created>
  <dcterms:modified xsi:type="dcterms:W3CDTF">2018-03-18T07:49:00Z</dcterms:modified>
</cp:coreProperties>
</file>